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6"/>
        <w:gridCol w:w="5444"/>
      </w:tblGrid>
      <w:tr w:rsidR="008016A5" w:rsidRPr="00DC392E" w14:paraId="7BD5E990" w14:textId="77777777" w:rsidTr="00971A58">
        <w:trPr>
          <w:trHeight w:val="774"/>
          <w:jc w:val="center"/>
        </w:trPr>
        <w:tc>
          <w:tcPr>
            <w:tcW w:w="4136" w:type="dxa"/>
          </w:tcPr>
          <w:p w14:paraId="30971CE0" w14:textId="77777777" w:rsidR="008016A5" w:rsidRPr="00DC392E" w:rsidRDefault="008016A5" w:rsidP="007354F9">
            <w:pPr>
              <w:ind w:firstLine="4"/>
              <w:jc w:val="center"/>
              <w:rPr>
                <w:color w:val="000000" w:themeColor="text1"/>
                <w:sz w:val="26"/>
                <w:szCs w:val="24"/>
              </w:rPr>
            </w:pPr>
            <w:r w:rsidRPr="00DC392E">
              <w:rPr>
                <w:color w:val="000000" w:themeColor="text1"/>
                <w:sz w:val="26"/>
                <w:szCs w:val="24"/>
              </w:rPr>
              <w:t xml:space="preserve">UBND TỈNH </w:t>
            </w:r>
            <w:r w:rsidR="002142F1">
              <w:rPr>
                <w:color w:val="000000" w:themeColor="text1"/>
                <w:sz w:val="26"/>
                <w:szCs w:val="24"/>
              </w:rPr>
              <w:t>LÀO CAI</w:t>
            </w:r>
          </w:p>
          <w:p w14:paraId="303B781F" w14:textId="43E304BD" w:rsidR="008016A5" w:rsidRPr="00DC392E" w:rsidRDefault="008016A5" w:rsidP="007354F9">
            <w:pPr>
              <w:ind w:firstLine="4"/>
              <w:jc w:val="center"/>
              <w:rPr>
                <w:b/>
                <w:color w:val="000000" w:themeColor="text1"/>
                <w:sz w:val="26"/>
                <w:szCs w:val="26"/>
              </w:rPr>
            </w:pPr>
            <w:r w:rsidRPr="00DC392E">
              <w:rPr>
                <w:b/>
                <w:color w:val="000000" w:themeColor="text1"/>
                <w:sz w:val="26"/>
                <w:szCs w:val="26"/>
              </w:rPr>
              <w:t xml:space="preserve">SỞ </w:t>
            </w:r>
            <w:r w:rsidR="00E71143">
              <w:rPr>
                <w:b/>
                <w:color w:val="000000" w:themeColor="text1"/>
                <w:sz w:val="26"/>
                <w:szCs w:val="26"/>
              </w:rPr>
              <w:t>CÔNG THƯƠNG</w:t>
            </w:r>
          </w:p>
          <w:p w14:paraId="747C0052" w14:textId="77777777" w:rsidR="008016A5" w:rsidRPr="00DC392E" w:rsidRDefault="008016A5" w:rsidP="007354F9">
            <w:pPr>
              <w:ind w:firstLine="709"/>
              <w:jc w:val="center"/>
              <w:rPr>
                <w:b/>
                <w:color w:val="000000" w:themeColor="text1"/>
              </w:rPr>
            </w:pPr>
            <w:r>
              <w:rPr>
                <w:noProof/>
                <w:color w:val="000000" w:themeColor="text1"/>
              </w:rPr>
              <mc:AlternateContent>
                <mc:Choice Requires="wps">
                  <w:drawing>
                    <wp:anchor distT="4294967294" distB="4294967294" distL="114300" distR="114300" simplePos="0" relativeHeight="251659264" behindDoc="0" locked="0" layoutInCell="1" allowOverlap="1" wp14:anchorId="6E29E481" wp14:editId="5830179B">
                      <wp:simplePos x="0" y="0"/>
                      <wp:positionH relativeFrom="column">
                        <wp:posOffset>923925</wp:posOffset>
                      </wp:positionH>
                      <wp:positionV relativeFrom="paragraph">
                        <wp:posOffset>3809</wp:posOffset>
                      </wp:positionV>
                      <wp:extent cx="6921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A144A"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75pt,.3pt" to="127.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NY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HGcz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"/>
                  </w:pict>
                </mc:Fallback>
              </mc:AlternateContent>
            </w:r>
          </w:p>
          <w:p w14:paraId="5425396E" w14:textId="2E95F2A9" w:rsidR="008016A5" w:rsidRPr="00907DBB" w:rsidRDefault="00907DBB" w:rsidP="00971A58">
            <w:pPr>
              <w:jc w:val="center"/>
              <w:rPr>
                <w:color w:val="000000" w:themeColor="text1"/>
                <w:sz w:val="24"/>
                <w:szCs w:val="24"/>
              </w:rPr>
            </w:pPr>
            <w:r w:rsidRPr="00907DBB">
              <w:rPr>
                <w:color w:val="000000" w:themeColor="text1"/>
                <w:sz w:val="28"/>
                <w:szCs w:val="24"/>
              </w:rPr>
              <w:t>Số:          /BC-S</w:t>
            </w:r>
            <w:r w:rsidR="00E71143">
              <w:rPr>
                <w:color w:val="000000" w:themeColor="text1"/>
                <w:sz w:val="28"/>
                <w:szCs w:val="24"/>
              </w:rPr>
              <w:t>CT</w:t>
            </w:r>
          </w:p>
        </w:tc>
        <w:tc>
          <w:tcPr>
            <w:tcW w:w="5444" w:type="dxa"/>
          </w:tcPr>
          <w:p w14:paraId="331923AD" w14:textId="77777777" w:rsidR="008016A5" w:rsidRPr="00DC392E" w:rsidRDefault="008016A5" w:rsidP="007354F9">
            <w:pPr>
              <w:jc w:val="center"/>
              <w:rPr>
                <w:b/>
                <w:bCs/>
                <w:color w:val="000000" w:themeColor="text1"/>
                <w:sz w:val="24"/>
                <w:szCs w:val="24"/>
              </w:rPr>
            </w:pPr>
            <w:r w:rsidRPr="00DC392E">
              <w:rPr>
                <w:b/>
                <w:bCs/>
                <w:color w:val="000000" w:themeColor="text1"/>
                <w:sz w:val="24"/>
                <w:szCs w:val="24"/>
              </w:rPr>
              <w:t>CỘNG HOÀ XÃ HỘI CHỦ NGHĨA VIỆT NAM</w:t>
            </w:r>
          </w:p>
          <w:p w14:paraId="667A8135" w14:textId="77777777" w:rsidR="008016A5" w:rsidRPr="00DC392E" w:rsidRDefault="008016A5" w:rsidP="007354F9">
            <w:pPr>
              <w:jc w:val="center"/>
              <w:rPr>
                <w:b/>
                <w:bCs/>
                <w:color w:val="000000" w:themeColor="text1"/>
                <w:sz w:val="26"/>
              </w:rPr>
            </w:pPr>
            <w:r w:rsidRPr="00DC392E">
              <w:rPr>
                <w:b/>
                <w:bCs/>
                <w:color w:val="000000" w:themeColor="text1"/>
                <w:sz w:val="26"/>
              </w:rPr>
              <w:t>Độc lâp - Tự do - Hạnh phúc</w:t>
            </w:r>
          </w:p>
          <w:p w14:paraId="04BBB489" w14:textId="77777777" w:rsidR="008016A5" w:rsidRPr="00DC392E" w:rsidRDefault="008016A5" w:rsidP="007354F9">
            <w:pPr>
              <w:ind w:firstLine="709"/>
              <w:jc w:val="center"/>
              <w:rPr>
                <w:color w:val="000000" w:themeColor="text1"/>
              </w:rPr>
            </w:pPr>
            <w:r>
              <w:rPr>
                <w:noProof/>
                <w:color w:val="000000" w:themeColor="text1"/>
              </w:rPr>
              <mc:AlternateContent>
                <mc:Choice Requires="wps">
                  <w:drawing>
                    <wp:anchor distT="4294967294" distB="4294967294" distL="114300" distR="114300" simplePos="0" relativeHeight="251660288" behindDoc="0" locked="0" layoutInCell="1" allowOverlap="1" wp14:anchorId="48068121" wp14:editId="3C94B770">
                      <wp:simplePos x="0" y="0"/>
                      <wp:positionH relativeFrom="column">
                        <wp:posOffset>715010</wp:posOffset>
                      </wp:positionH>
                      <wp:positionV relativeFrom="paragraph">
                        <wp:posOffset>5714</wp:posOffset>
                      </wp:positionV>
                      <wp:extent cx="200914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1560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45pt" to="21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t/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"/>
                  </w:pict>
                </mc:Fallback>
              </mc:AlternateContent>
            </w:r>
          </w:p>
          <w:p w14:paraId="30099CEC" w14:textId="1BC40396" w:rsidR="008016A5" w:rsidRPr="00DC392E" w:rsidRDefault="00907DBB" w:rsidP="007354F9">
            <w:pPr>
              <w:jc w:val="center"/>
              <w:rPr>
                <w:i/>
                <w:iCs/>
                <w:color w:val="000000" w:themeColor="text1"/>
                <w:sz w:val="28"/>
              </w:rPr>
            </w:pPr>
            <w:r>
              <w:rPr>
                <w:i/>
                <w:iCs/>
                <w:color w:val="000000" w:themeColor="text1"/>
                <w:sz w:val="28"/>
              </w:rPr>
              <w:t xml:space="preserve">Lào Cai, ngày      tháng </w:t>
            </w:r>
            <w:r w:rsidR="00E71143">
              <w:rPr>
                <w:i/>
                <w:iCs/>
                <w:color w:val="000000" w:themeColor="text1"/>
                <w:sz w:val="28"/>
              </w:rPr>
              <w:t>3</w:t>
            </w:r>
            <w:r>
              <w:rPr>
                <w:i/>
                <w:iCs/>
                <w:color w:val="000000" w:themeColor="text1"/>
                <w:sz w:val="28"/>
              </w:rPr>
              <w:t xml:space="preserve"> năm 2026</w:t>
            </w:r>
          </w:p>
        </w:tc>
      </w:tr>
    </w:tbl>
    <w:p w14:paraId="586E45BA" w14:textId="77777777" w:rsidR="00E501FC" w:rsidRDefault="00E501FC" w:rsidP="00CE629F">
      <w:pPr>
        <w:jc w:val="center"/>
        <w:outlineLvl w:val="0"/>
        <w:rPr>
          <w:b/>
          <w:color w:val="000000" w:themeColor="text1"/>
        </w:rPr>
      </w:pPr>
    </w:p>
    <w:p w14:paraId="1975D9B3" w14:textId="77777777" w:rsidR="00C14863" w:rsidRDefault="00C14863" w:rsidP="00CE629F">
      <w:pPr>
        <w:jc w:val="center"/>
        <w:outlineLvl w:val="0"/>
        <w:rPr>
          <w:b/>
          <w:color w:val="000000" w:themeColor="text1"/>
        </w:rPr>
      </w:pPr>
    </w:p>
    <w:p w14:paraId="592D556F" w14:textId="77777777" w:rsidR="008016A5" w:rsidRPr="00DC392E" w:rsidRDefault="008016A5" w:rsidP="00CE629F">
      <w:pPr>
        <w:jc w:val="center"/>
        <w:outlineLvl w:val="0"/>
        <w:rPr>
          <w:b/>
          <w:color w:val="000000" w:themeColor="text1"/>
        </w:rPr>
      </w:pPr>
      <w:r w:rsidRPr="00DC392E">
        <w:rPr>
          <w:b/>
          <w:color w:val="000000" w:themeColor="text1"/>
        </w:rPr>
        <w:t>BÁO CÁO</w:t>
      </w:r>
    </w:p>
    <w:p w14:paraId="2D2F0C93" w14:textId="2D7F7DD9" w:rsidR="00E71143" w:rsidRPr="00A14EA3" w:rsidRDefault="00F845FC" w:rsidP="00E71143">
      <w:pPr>
        <w:spacing w:before="40" w:after="40" w:line="276" w:lineRule="auto"/>
        <w:ind w:left="-142"/>
        <w:jc w:val="center"/>
        <w:rPr>
          <w:b/>
          <w:color w:val="000000" w:themeColor="text1"/>
        </w:rPr>
      </w:pPr>
      <w:r>
        <w:rPr>
          <w:noProof/>
          <w:color w:val="000000" w:themeColor="text1"/>
        </w:rPr>
        <mc:AlternateContent>
          <mc:Choice Requires="wps">
            <w:drawing>
              <wp:anchor distT="4294967294" distB="4294967294" distL="114300" distR="114300" simplePos="0" relativeHeight="251662336" behindDoc="0" locked="0" layoutInCell="1" allowOverlap="1" wp14:anchorId="02CC0B72" wp14:editId="7F877195">
                <wp:simplePos x="0" y="0"/>
                <wp:positionH relativeFrom="column">
                  <wp:posOffset>1861490</wp:posOffset>
                </wp:positionH>
                <wp:positionV relativeFrom="paragraph">
                  <wp:posOffset>490220</wp:posOffset>
                </wp:positionV>
                <wp:extent cx="2009140" cy="0"/>
                <wp:effectExtent l="0" t="0" r="0" b="0"/>
                <wp:wrapNone/>
                <wp:docPr id="1161095809" name="Straight Connector 1161095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0C9D" id="Straight Connector 116109580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55pt,38.6pt" to="304.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"/>
            </w:pict>
          </mc:Fallback>
        </mc:AlternateContent>
      </w:r>
      <w:r w:rsidR="00907DBB" w:rsidRPr="00E71143">
        <w:rPr>
          <w:b/>
          <w:color w:val="000000" w:themeColor="text1"/>
        </w:rPr>
        <w:t xml:space="preserve">Tổng kết việc thi hành </w:t>
      </w:r>
      <w:r w:rsidR="00E71143" w:rsidRPr="00A14EA3">
        <w:rPr>
          <w:b/>
          <w:color w:val="000000" w:themeColor="text1"/>
        </w:rPr>
        <w:t>các Nghị quyết quy định mức chi cho các hoạt động khuyến công trên địa bàn tỉnh Lào Cai</w:t>
      </w:r>
    </w:p>
    <w:p w14:paraId="0339DE00" w14:textId="70D81A8D" w:rsidR="00E71143" w:rsidRPr="00A14EA3" w:rsidRDefault="00E71143" w:rsidP="00E71143">
      <w:pPr>
        <w:spacing w:before="40" w:after="40" w:line="276" w:lineRule="auto"/>
        <w:ind w:left="-142"/>
        <w:jc w:val="center"/>
        <w:rPr>
          <w:b/>
          <w:color w:val="000000" w:themeColor="text1"/>
        </w:rPr>
      </w:pPr>
    </w:p>
    <w:p w14:paraId="259A2666" w14:textId="6EB861A1" w:rsidR="00A342FE" w:rsidRDefault="006660AC" w:rsidP="00F845FC">
      <w:pPr>
        <w:spacing w:before="120" w:after="20"/>
        <w:ind w:left="-142"/>
        <w:jc w:val="both"/>
        <w:rPr>
          <w:color w:val="000000" w:themeColor="text1"/>
        </w:rPr>
      </w:pPr>
      <w:r>
        <w:rPr>
          <w:b/>
          <w:color w:val="000000" w:themeColor="text1"/>
        </w:rPr>
        <w:tab/>
      </w:r>
      <w:r w:rsidR="00C14863">
        <w:rPr>
          <w:b/>
          <w:color w:val="000000" w:themeColor="text1"/>
        </w:rPr>
        <w:tab/>
      </w:r>
      <w:r w:rsidR="00C96DA7" w:rsidRPr="00907DBB">
        <w:rPr>
          <w:color w:val="000000" w:themeColor="text1"/>
        </w:rPr>
        <w:t>Thực hiện quy định của Luật Ban hành văn bản quy phạm pháp luật</w:t>
      </w:r>
      <w:r w:rsidRPr="00907DBB">
        <w:rPr>
          <w:color w:val="000000" w:themeColor="text1"/>
        </w:rPr>
        <w:t xml:space="preserve"> số 64/2025/QH15 được sửa đổi, bổ sung bởi Luật số 72/2025/QH15</w:t>
      </w:r>
      <w:r w:rsidR="00A342FE">
        <w:rPr>
          <w:color w:val="000000" w:themeColor="text1"/>
        </w:rPr>
        <w:t xml:space="preserve">. </w:t>
      </w:r>
    </w:p>
    <w:p w14:paraId="6FC36B25" w14:textId="49FE35DA" w:rsidR="00A342FE" w:rsidRDefault="00A342FE" w:rsidP="00F845FC">
      <w:pPr>
        <w:spacing w:before="120" w:after="40"/>
        <w:ind w:left="-142" w:firstLine="862"/>
        <w:jc w:val="both"/>
      </w:pPr>
      <w:r w:rsidRPr="001474B4">
        <w:t>Thực hiện chỉ đạo của Ủy ban nhân dân tỉnh tại Công văn số 1244/UBND-NC ngày 14/2/2026 về việc rà soát, bãi bỏ và ban hành mới các Nghị quyết của HĐND tỉnh về chính sách chi ngân sách địa phương</w:t>
      </w:r>
      <w:r w:rsidR="001474B4">
        <w:t>.</w:t>
      </w:r>
      <w:r w:rsidRPr="001474B4">
        <w:t xml:space="preserve"> Sở Công Thương tiến hành tổng kết việc thi hành các Nghị quyết quy định mức </w:t>
      </w:r>
      <w:r w:rsidRPr="00A14EA3">
        <w:rPr>
          <w:color w:val="000000" w:themeColor="text1"/>
        </w:rPr>
        <w:t>chi hoạt động khuyến công hiện hành trên địa bàn tỉnh Lào Cai mới</w:t>
      </w:r>
      <w:r>
        <w:t>. Kết quả như sau:</w:t>
      </w:r>
    </w:p>
    <w:p w14:paraId="41A4A4C2" w14:textId="77777777" w:rsidR="00A342FE" w:rsidRPr="00A342FE" w:rsidRDefault="00A14EA3" w:rsidP="00F845FC">
      <w:pPr>
        <w:spacing w:before="120" w:after="40"/>
        <w:ind w:left="-142" w:firstLine="862"/>
        <w:jc w:val="both"/>
        <w:rPr>
          <w:b/>
          <w:bCs/>
          <w:color w:val="000000" w:themeColor="text1"/>
        </w:rPr>
      </w:pPr>
      <w:r w:rsidRPr="00A14EA3">
        <w:rPr>
          <w:b/>
          <w:bCs/>
          <w:color w:val="000000" w:themeColor="text1"/>
        </w:rPr>
        <w:t>I. BỐI CẢNH THỰC HIỆN TỔNG KẾT</w:t>
      </w:r>
    </w:p>
    <w:p w14:paraId="31E0E908" w14:textId="77777777" w:rsidR="00361C83" w:rsidRPr="00361C83" w:rsidRDefault="00361C83" w:rsidP="00F845FC">
      <w:pPr>
        <w:spacing w:before="120"/>
        <w:ind w:firstLine="720"/>
        <w:jc w:val="both"/>
        <w:rPr>
          <w:b/>
          <w:bCs/>
        </w:rPr>
      </w:pPr>
      <w:r w:rsidRPr="00361C83">
        <w:rPr>
          <w:b/>
          <w:bCs/>
        </w:rPr>
        <w:t>1. Bối cảnh trong nước liên quan đến dự thảo</w:t>
      </w:r>
    </w:p>
    <w:p w14:paraId="0DF9DA95" w14:textId="136C03F7" w:rsidR="00361C83" w:rsidRDefault="00361C83" w:rsidP="00F845FC">
      <w:pPr>
        <w:spacing w:before="120"/>
        <w:ind w:firstLine="720"/>
        <w:jc w:val="both"/>
      </w:pPr>
      <w:r w:rsidRPr="00361C83">
        <w:t>Ngày 27 tháng 8 năm 2025, Chính phủ đã ban hành Nghị định số 235/2025/NĐ-CP sửa đổi bổ sung Nghị định số 45/2012/NĐ-CP về khuyến công. Trên cơ sở đó, Bộ trưởng Bộ C</w:t>
      </w:r>
      <w:r>
        <w:t>ông</w:t>
      </w:r>
      <w:r w:rsidRPr="00361C83">
        <w:t xml:space="preserve"> Thương đã ban hành Quyết định số 2646/QĐ-BCT ngày 23 tháng 9 năm 2025 phê duyệt Chương trình khuyến công quốc gia (KCQG) giai đoạn 2026 - 2030, Chỉ thị số 20/CT-BCT ngày 04 tháng 12 năm 2025 về việc tăng cường hoạt động khuyến công, thúc đẩy công nghiệp nông thôn phát triển nhanh và bền vững trong giai đoạn mới. </w:t>
      </w:r>
    </w:p>
    <w:p w14:paraId="417E2487" w14:textId="77777777" w:rsidR="00361C83" w:rsidRDefault="00361C83" w:rsidP="00F845FC">
      <w:pPr>
        <w:spacing w:before="120"/>
        <w:ind w:firstLine="720"/>
        <w:jc w:val="both"/>
      </w:pPr>
      <w:r w:rsidRPr="00361C83">
        <w:t xml:space="preserve">Bên cạnh đó, Đảng và Nhà nước đang có những định hướng và quan điểm chỉ đạo cốt lỗi về vai trò quan trọng nhất của khu vực kinh tế tư nhân - động lực bứt phá trong phát triển khoa học công nghệ, đổi mới sáng tạo, góp phần giúp Việt Nam đạt được mục tiêu tăng trưởng hai con số trong thời gian tới; đồng thời khẳng định cần tiếp tục hỗ trợ các doanh nghiệp tư nhân phát triển mạnh mẽ hơn để biển tiềm năng thành hiện thực, đóng góp tích cực vào sự phát triển bền vững của kinh tế đất nước. </w:t>
      </w:r>
    </w:p>
    <w:p w14:paraId="26759FB0" w14:textId="72E94F38" w:rsidR="004E7194" w:rsidRPr="00907DBB" w:rsidRDefault="004E7194" w:rsidP="00F845FC">
      <w:pPr>
        <w:pStyle w:val="Style7"/>
        <w:widowControl/>
        <w:spacing w:before="120" w:after="40" w:line="240" w:lineRule="auto"/>
        <w:ind w:firstLine="720"/>
        <w:rPr>
          <w:sz w:val="28"/>
        </w:rPr>
      </w:pPr>
      <w:r w:rsidRPr="00907DBB">
        <w:rPr>
          <w:sz w:val="28"/>
        </w:rPr>
        <w:t xml:space="preserve">Việc thực hiện </w:t>
      </w:r>
      <w:r w:rsidRPr="00907DBB">
        <w:rPr>
          <w:bCs/>
          <w:sz w:val="28"/>
        </w:rPr>
        <w:t>Nghị quyết số 202/2025/QH15 của Quốc hội về sắp xếp đơn vị hành chính cấp tỉnh</w:t>
      </w:r>
      <w:r w:rsidRPr="00907DBB">
        <w:rPr>
          <w:sz w:val="28"/>
        </w:rPr>
        <w:t xml:space="preserve"> đã làm thay đổi phạm vi áp dụng và điều kiện thực tiễn của các nghị quyết chi ngân sách được ban hành trước đây. Sau sáp nhập, trên địa bàn tỉnh Lào Cai mới hiện đang áp dụng các nghị quyết chi ngân sách mang tính chuyển tiếp, được ban hành trong bối cảnh và điều kiện khác nhau, dẫn đến sự thiếu thống nhất trong tổ chức thực hiện.</w:t>
      </w:r>
    </w:p>
    <w:p w14:paraId="227AEB14" w14:textId="661FBA41" w:rsidR="00A342FE" w:rsidRDefault="00A14EA3" w:rsidP="00F845FC">
      <w:pPr>
        <w:spacing w:before="120" w:after="40"/>
        <w:ind w:left="-142" w:firstLine="862"/>
        <w:jc w:val="both"/>
        <w:rPr>
          <w:color w:val="000000" w:themeColor="text1"/>
        </w:rPr>
      </w:pPr>
      <w:r w:rsidRPr="00A14EA3">
        <w:rPr>
          <w:color w:val="000000" w:themeColor="text1"/>
        </w:rPr>
        <w:t>Hiện nay, trên địa bàn tỉnh Lào Cai đang đồng thời tồn tại và áp dụng các quy định mang tính chuyển tiếp từ hai đơn vị hành chính trước khi sáp nhập:</w:t>
      </w:r>
    </w:p>
    <w:p w14:paraId="53A229B8" w14:textId="175E2F7A" w:rsidR="00A342FE" w:rsidRDefault="00F845FC" w:rsidP="00F845FC">
      <w:pPr>
        <w:spacing w:before="120" w:after="40"/>
        <w:ind w:left="-142" w:firstLine="862"/>
        <w:jc w:val="both"/>
        <w:rPr>
          <w:color w:val="000000" w:themeColor="text1"/>
        </w:rPr>
      </w:pPr>
      <w:r>
        <w:rPr>
          <w:color w:val="000000" w:themeColor="text1"/>
        </w:rPr>
        <w:lastRenderedPageBreak/>
        <w:t xml:space="preserve">- </w:t>
      </w:r>
      <w:r w:rsidR="00A14EA3" w:rsidRPr="00A14EA3">
        <w:rPr>
          <w:color w:val="000000" w:themeColor="text1"/>
        </w:rPr>
        <w:t xml:space="preserve">Nghị quyết số 03/2019/NQ-HĐND ngày 10/7/2019 của HĐND tỉnh Lào Cai </w:t>
      </w:r>
      <w:r>
        <w:rPr>
          <w:color w:val="000000" w:themeColor="text1"/>
        </w:rPr>
        <w:t xml:space="preserve">(cũ) </w:t>
      </w:r>
      <w:r w:rsidR="00A14EA3" w:rsidRPr="00A14EA3">
        <w:rPr>
          <w:color w:val="000000" w:themeColor="text1"/>
        </w:rPr>
        <w:t>quy định một số nội dung, mức chi hỗ trợ hoạt động khuyến công.</w:t>
      </w:r>
    </w:p>
    <w:p w14:paraId="2360AA68" w14:textId="447F345C" w:rsidR="00A342FE" w:rsidRDefault="00F845FC" w:rsidP="00F845FC">
      <w:pPr>
        <w:spacing w:before="120" w:after="40"/>
        <w:ind w:left="-142" w:firstLine="862"/>
        <w:jc w:val="both"/>
        <w:rPr>
          <w:color w:val="000000" w:themeColor="text1"/>
        </w:rPr>
      </w:pPr>
      <w:r>
        <w:rPr>
          <w:color w:val="000000" w:themeColor="text1"/>
        </w:rPr>
        <w:t xml:space="preserve">- </w:t>
      </w:r>
      <w:r w:rsidR="00A14EA3" w:rsidRPr="00A14EA3">
        <w:rPr>
          <w:color w:val="000000" w:themeColor="text1"/>
        </w:rPr>
        <w:t>Nghị quyết số 147/2024/NQ-HĐND ngày 10/12/2024 của HĐND tỉnh Yên Bái quy định mức chi các hoạt động khuyến công.</w:t>
      </w:r>
    </w:p>
    <w:p w14:paraId="03BA532D" w14:textId="77777777" w:rsidR="00A342FE" w:rsidRDefault="00A14EA3" w:rsidP="00F845FC">
      <w:pPr>
        <w:spacing w:before="120" w:after="40"/>
        <w:ind w:left="-142" w:firstLine="862"/>
        <w:jc w:val="both"/>
        <w:rPr>
          <w:color w:val="000000" w:themeColor="text1"/>
        </w:rPr>
      </w:pPr>
      <w:r w:rsidRPr="00A14EA3">
        <w:rPr>
          <w:color w:val="000000" w:themeColor="text1"/>
        </w:rPr>
        <w:t>Việc tổng kết nhằm đánh giá tính tương thích, những điểm chồng chéo và bất cập sau khi sáp nhập đơn vị hành chính, tạo cơ sở thực tiễn để ban hành Nghị quyết mới áp dụng thống nhất trên phạm vi toàn tỉnh.</w:t>
      </w:r>
    </w:p>
    <w:p w14:paraId="1096AA59" w14:textId="4ECCBFE5" w:rsidR="00361C83" w:rsidRPr="00361C83" w:rsidRDefault="00361C83" w:rsidP="00F845FC">
      <w:pPr>
        <w:spacing w:before="120" w:after="40"/>
        <w:ind w:left="-142" w:firstLine="862"/>
        <w:jc w:val="both"/>
        <w:rPr>
          <w:b/>
          <w:bCs/>
          <w:color w:val="000000" w:themeColor="text1"/>
        </w:rPr>
      </w:pPr>
      <w:r w:rsidRPr="00361C83">
        <w:rPr>
          <w:b/>
          <w:bCs/>
          <w:color w:val="000000" w:themeColor="text1"/>
        </w:rPr>
        <w:t>2. Quá trình thực hiện tổng kết</w:t>
      </w:r>
    </w:p>
    <w:p w14:paraId="2FEDBD44" w14:textId="2154C351" w:rsidR="009439C7" w:rsidRDefault="00361C83" w:rsidP="00F845FC">
      <w:pPr>
        <w:pStyle w:val="Style7"/>
        <w:widowControl/>
        <w:spacing w:before="120" w:after="40" w:line="240" w:lineRule="auto"/>
        <w:ind w:firstLine="720"/>
        <w:rPr>
          <w:sz w:val="28"/>
        </w:rPr>
      </w:pPr>
      <w:r w:rsidRPr="006E59D7">
        <w:rPr>
          <w:sz w:val="28"/>
        </w:rPr>
        <w:t>Thực hiện quy định của Luật Ban hành văn bản quy phạm pháp luật</w:t>
      </w:r>
      <w:r>
        <w:rPr>
          <w:sz w:val="28"/>
        </w:rPr>
        <w:t xml:space="preserve"> và các Nghị định hướng dẫn thi hành,</w:t>
      </w:r>
      <w:r w:rsidRPr="006E59D7">
        <w:rPr>
          <w:sz w:val="28"/>
        </w:rPr>
        <w:t xml:space="preserve"> </w:t>
      </w:r>
      <w:r>
        <w:rPr>
          <w:sz w:val="28"/>
        </w:rPr>
        <w:t>Sở Công Thương tiến hành</w:t>
      </w:r>
      <w:r w:rsidRPr="006E59D7">
        <w:rPr>
          <w:sz w:val="28"/>
        </w:rPr>
        <w:t xml:space="preserve"> tổng kết việc thi hành các nghị quyết của Hội đồng nhân dân tỉnh về</w:t>
      </w:r>
      <w:r w:rsidRPr="00A14EA3">
        <w:rPr>
          <w:color w:val="000000" w:themeColor="text1"/>
          <w:sz w:val="28"/>
          <w:szCs w:val="28"/>
        </w:rPr>
        <w:t xml:space="preserve"> quy định mức chi hoạt động khuyến công hiện hành trên địa bàn tỉnh Lào Cai mới</w:t>
      </w:r>
      <w:r w:rsidRPr="006E59D7">
        <w:rPr>
          <w:sz w:val="28"/>
        </w:rPr>
        <w:t>. Quá trình tổng kết được thực hiện theo các bước chủ yếu sau:</w:t>
      </w:r>
    </w:p>
    <w:p w14:paraId="71F34CCF" w14:textId="2440D18A" w:rsidR="009439C7" w:rsidRPr="006E59D7" w:rsidRDefault="009439C7" w:rsidP="00F845FC">
      <w:pPr>
        <w:pStyle w:val="Style7"/>
        <w:widowControl/>
        <w:spacing w:before="120" w:after="40" w:line="240" w:lineRule="auto"/>
        <w:ind w:firstLine="720"/>
        <w:rPr>
          <w:sz w:val="28"/>
        </w:rPr>
      </w:pPr>
      <w:r>
        <w:rPr>
          <w:sz w:val="28"/>
        </w:rPr>
        <w:t xml:space="preserve">- </w:t>
      </w:r>
      <w:r w:rsidRPr="006E59D7">
        <w:rPr>
          <w:sz w:val="28"/>
        </w:rPr>
        <w:t xml:space="preserve">Rà soát hệ thống các văn bản quy phạm pháp luật của Trung ương và của địa phương có liên quan đến </w:t>
      </w:r>
      <w:r>
        <w:rPr>
          <w:sz w:val="28"/>
        </w:rPr>
        <w:t>mức chi hoạt động khuyến công.</w:t>
      </w:r>
    </w:p>
    <w:p w14:paraId="1DD6993D" w14:textId="74EA9343" w:rsidR="009439C7" w:rsidRPr="006E59D7" w:rsidRDefault="009439C7" w:rsidP="00F845FC">
      <w:pPr>
        <w:pStyle w:val="Style7"/>
        <w:widowControl/>
        <w:spacing w:before="120" w:after="40" w:line="240" w:lineRule="auto"/>
        <w:ind w:firstLine="0"/>
        <w:rPr>
          <w:sz w:val="28"/>
        </w:rPr>
      </w:pPr>
      <w:r w:rsidRPr="006E59D7">
        <w:rPr>
          <w:sz w:val="28"/>
        </w:rPr>
        <w:tab/>
      </w:r>
      <w:r>
        <w:rPr>
          <w:sz w:val="28"/>
        </w:rPr>
        <w:t xml:space="preserve">- </w:t>
      </w:r>
      <w:r w:rsidRPr="006E59D7">
        <w:rPr>
          <w:sz w:val="28"/>
        </w:rPr>
        <w:t xml:space="preserve">Đối chiếu, so sánh các quy định hiện hành của địa phương với các quy định mới của Trung ương tại </w:t>
      </w:r>
      <w:r w:rsidR="002A700C" w:rsidRPr="002A700C">
        <w:rPr>
          <w:sz w:val="28"/>
          <w:szCs w:val="28"/>
        </w:rPr>
        <w:t>Nghị định số 235/2025/NĐ-CP sửa đổi bổ sung Nghị định số 45/2012/NĐ-CP về khuyến công</w:t>
      </w:r>
      <w:r w:rsidR="002A700C">
        <w:rPr>
          <w:sz w:val="28"/>
          <w:szCs w:val="28"/>
        </w:rPr>
        <w:t xml:space="preserve"> </w:t>
      </w:r>
      <w:r w:rsidRPr="006E59D7">
        <w:rPr>
          <w:sz w:val="28"/>
        </w:rPr>
        <w:t>để xác định mức độ phù hợp, những nội dung còn chồng chéo, bất cập hoặc không còn phù hợp.</w:t>
      </w:r>
    </w:p>
    <w:p w14:paraId="4CC16C56" w14:textId="77777777" w:rsidR="009439C7" w:rsidRPr="006E59D7" w:rsidRDefault="009439C7" w:rsidP="00F845FC">
      <w:pPr>
        <w:pStyle w:val="Style7"/>
        <w:widowControl/>
        <w:spacing w:before="120" w:after="40" w:line="240" w:lineRule="auto"/>
        <w:ind w:firstLine="0"/>
        <w:rPr>
          <w:sz w:val="28"/>
        </w:rPr>
      </w:pPr>
      <w:r w:rsidRPr="006E59D7">
        <w:rPr>
          <w:sz w:val="28"/>
        </w:rPr>
        <w:tab/>
      </w:r>
      <w:r>
        <w:rPr>
          <w:sz w:val="28"/>
        </w:rPr>
        <w:t xml:space="preserve">- </w:t>
      </w:r>
      <w:r w:rsidRPr="006E59D7">
        <w:rPr>
          <w:sz w:val="28"/>
        </w:rPr>
        <w:t>Phân tích tác động của việc sáp nhập đơn vị hành chính cấp tỉnh đối với việc áp dụng thống nhất các quy định về nội dung chi, mức chi trên địa bàn tỉnh Lào Cai mới.</w:t>
      </w:r>
    </w:p>
    <w:p w14:paraId="3365FB68" w14:textId="4974BE6C" w:rsidR="009439C7" w:rsidRPr="006E59D7" w:rsidRDefault="009439C7" w:rsidP="00F845FC">
      <w:pPr>
        <w:pStyle w:val="Style7"/>
        <w:widowControl/>
        <w:spacing w:before="120" w:after="40" w:line="240" w:lineRule="auto"/>
        <w:ind w:firstLine="0"/>
        <w:rPr>
          <w:sz w:val="28"/>
        </w:rPr>
      </w:pPr>
      <w:r w:rsidRPr="006E59D7">
        <w:rPr>
          <w:sz w:val="28"/>
        </w:rPr>
        <w:tab/>
        <w:t xml:space="preserve">Trên cơ sở kết quả rà soát, tổng hợp và phân tích, đã xác định rõ những ưu điểm, hạn chế của các nghị quyết hiện hành; làm rõ nguyên nhân của những hạn chế, bất cập; đồng thời đề xuất các định hướng, giải pháp hoàn thiện cơ chế bảo đảm kinh phí cho </w:t>
      </w:r>
      <w:r w:rsidR="002A700C">
        <w:rPr>
          <w:sz w:val="28"/>
        </w:rPr>
        <w:t xml:space="preserve">hoạt động khuyến công </w:t>
      </w:r>
      <w:r w:rsidRPr="006E59D7">
        <w:rPr>
          <w:sz w:val="28"/>
        </w:rPr>
        <w:t>trong thời gian tới.</w:t>
      </w:r>
      <w:r>
        <w:rPr>
          <w:sz w:val="28"/>
        </w:rPr>
        <w:t xml:space="preserve"> </w:t>
      </w:r>
      <w:r w:rsidRPr="006E59D7">
        <w:rPr>
          <w:sz w:val="28"/>
        </w:rPr>
        <w:t xml:space="preserve">Kết quả tổng kết là căn cứ quan trọng để Ủy ban nhân dân tỉnh tham mưu </w:t>
      </w:r>
      <w:r w:rsidR="003F0E9E">
        <w:rPr>
          <w:sz w:val="28"/>
        </w:rPr>
        <w:t xml:space="preserve">cho </w:t>
      </w:r>
      <w:r w:rsidRPr="006E59D7">
        <w:rPr>
          <w:sz w:val="28"/>
        </w:rPr>
        <w:t xml:space="preserve">Hội đồng nhân dân tỉnh xem xét việc ban hành nghị quyết mới nhằm bảo đảm thi hành thống nhất các quy định của Trung ương, phù hợp với điều kiện thực tế của địa phương và yêu cầu đổi mới </w:t>
      </w:r>
      <w:r w:rsidR="00475F6D">
        <w:rPr>
          <w:sz w:val="28"/>
        </w:rPr>
        <w:t xml:space="preserve">công tác khuyến công </w:t>
      </w:r>
      <w:r w:rsidRPr="006E59D7">
        <w:rPr>
          <w:sz w:val="28"/>
        </w:rPr>
        <w:t>trong giai đoạn hiện nay.</w:t>
      </w:r>
    </w:p>
    <w:p w14:paraId="4761B2AA" w14:textId="77777777" w:rsidR="00A342FE" w:rsidRPr="00411477" w:rsidRDefault="00A14EA3" w:rsidP="00F845FC">
      <w:pPr>
        <w:spacing w:before="120" w:after="40"/>
        <w:ind w:left="-142" w:firstLine="862"/>
        <w:jc w:val="both"/>
        <w:rPr>
          <w:b/>
          <w:bCs/>
          <w:color w:val="000000" w:themeColor="text1"/>
        </w:rPr>
      </w:pPr>
      <w:r w:rsidRPr="00A14EA3">
        <w:rPr>
          <w:b/>
          <w:bCs/>
          <w:color w:val="000000" w:themeColor="text1"/>
        </w:rPr>
        <w:t>II. KẾT QUẢ THỰC HIỆN</w:t>
      </w:r>
    </w:p>
    <w:p w14:paraId="2BA5DABD" w14:textId="77777777" w:rsidR="00B012EB" w:rsidRPr="00411477" w:rsidRDefault="00A342FE" w:rsidP="00F845FC">
      <w:pPr>
        <w:spacing w:before="120" w:after="40"/>
        <w:ind w:left="-142" w:firstLine="862"/>
        <w:jc w:val="both"/>
        <w:rPr>
          <w:b/>
          <w:bCs/>
          <w:color w:val="000000" w:themeColor="text1"/>
        </w:rPr>
      </w:pPr>
      <w:r w:rsidRPr="00411477">
        <w:rPr>
          <w:b/>
          <w:bCs/>
          <w:color w:val="000000" w:themeColor="text1"/>
        </w:rPr>
        <w:t xml:space="preserve">1. </w:t>
      </w:r>
      <w:r w:rsidR="00A14EA3" w:rsidRPr="00411477">
        <w:rPr>
          <w:b/>
          <w:bCs/>
          <w:color w:val="000000" w:themeColor="text1"/>
        </w:rPr>
        <w:t>Công tác chỉ đạo</w:t>
      </w:r>
      <w:r w:rsidR="00B012EB" w:rsidRPr="00411477">
        <w:rPr>
          <w:b/>
          <w:bCs/>
          <w:color w:val="000000" w:themeColor="text1"/>
        </w:rPr>
        <w:t xml:space="preserve">, triển khai </w:t>
      </w:r>
      <w:r w:rsidR="00A14EA3" w:rsidRPr="00411477">
        <w:rPr>
          <w:b/>
          <w:bCs/>
          <w:color w:val="000000" w:themeColor="text1"/>
        </w:rPr>
        <w:t xml:space="preserve">và tổ chức thực hiện </w:t>
      </w:r>
    </w:p>
    <w:p w14:paraId="13FB7EDC" w14:textId="5E20AD75" w:rsidR="00A342FE" w:rsidRDefault="00A14EA3" w:rsidP="00F845FC">
      <w:pPr>
        <w:spacing w:before="120" w:after="40"/>
        <w:ind w:left="-142" w:firstLine="862"/>
        <w:jc w:val="both"/>
        <w:rPr>
          <w:color w:val="000000" w:themeColor="text1"/>
        </w:rPr>
      </w:pPr>
      <w:r w:rsidRPr="00A14EA3">
        <w:rPr>
          <w:color w:val="000000" w:themeColor="text1"/>
        </w:rPr>
        <w:t>Sở Công Thương đã chủ trì phối hợp với</w:t>
      </w:r>
      <w:r w:rsidR="00B012EB">
        <w:rPr>
          <w:color w:val="000000" w:themeColor="text1"/>
        </w:rPr>
        <w:t xml:space="preserve"> Sở Tài Chính,</w:t>
      </w:r>
      <w:r w:rsidRPr="00A14EA3">
        <w:rPr>
          <w:color w:val="000000" w:themeColor="text1"/>
        </w:rPr>
        <w:t xml:space="preserve"> </w:t>
      </w:r>
      <w:r w:rsidR="00AD6010" w:rsidRPr="00A14EA3">
        <w:rPr>
          <w:color w:val="000000" w:themeColor="text1"/>
        </w:rPr>
        <w:t>các cơ quan liên quan</w:t>
      </w:r>
      <w:r w:rsidR="00AD6010">
        <w:rPr>
          <w:color w:val="000000" w:themeColor="text1"/>
        </w:rPr>
        <w:t xml:space="preserve"> chỉ đạo</w:t>
      </w:r>
      <w:r w:rsidR="00AD6010" w:rsidRPr="00A14EA3">
        <w:rPr>
          <w:color w:val="000000" w:themeColor="text1"/>
        </w:rPr>
        <w:t xml:space="preserve"> </w:t>
      </w:r>
      <w:r w:rsidR="00AD6010">
        <w:rPr>
          <w:color w:val="000000" w:themeColor="text1"/>
        </w:rPr>
        <w:t xml:space="preserve">Trung tâm Khuyến công và XTTM </w:t>
      </w:r>
      <w:r w:rsidRPr="00A14EA3">
        <w:rPr>
          <w:color w:val="000000" w:themeColor="text1"/>
        </w:rPr>
        <w:t xml:space="preserve">triển khai các chính sách hỗ trợ </w:t>
      </w:r>
      <w:r w:rsidR="00AD6010">
        <w:rPr>
          <w:color w:val="000000" w:themeColor="text1"/>
        </w:rPr>
        <w:t xml:space="preserve">khuyến công </w:t>
      </w:r>
      <w:r w:rsidRPr="00A14EA3">
        <w:rPr>
          <w:color w:val="000000" w:themeColor="text1"/>
        </w:rPr>
        <w:t>đến các cơ sở công nghiệp nông thôn (CCNNT)</w:t>
      </w:r>
      <w:r w:rsidR="00AD6010">
        <w:rPr>
          <w:color w:val="000000" w:themeColor="text1"/>
        </w:rPr>
        <w:t xml:space="preserve"> trên địa bàn</w:t>
      </w:r>
      <w:r w:rsidRPr="00A14EA3">
        <w:rPr>
          <w:color w:val="000000" w:themeColor="text1"/>
        </w:rPr>
        <w:t>.</w:t>
      </w:r>
    </w:p>
    <w:p w14:paraId="06792FD5" w14:textId="77777777" w:rsidR="00411477" w:rsidRDefault="00A14EA3" w:rsidP="00F845FC">
      <w:pPr>
        <w:spacing w:before="120" w:after="40"/>
        <w:ind w:left="-142" w:firstLine="862"/>
        <w:jc w:val="both"/>
        <w:rPr>
          <w:color w:val="000000" w:themeColor="text1"/>
        </w:rPr>
      </w:pPr>
      <w:r w:rsidRPr="00A14EA3">
        <w:rPr>
          <w:color w:val="000000" w:themeColor="text1"/>
        </w:rPr>
        <w:t>Công tác hướng dẫn lập dự toán, quản lý và sử dụng kinh phí khuyến công được thực hiện theo đúng quy định của Luật Ngân sách nhà nước và các thông tư hướng dẫn của Bộ Tài chính, Bộ Công Thương.</w:t>
      </w:r>
    </w:p>
    <w:p w14:paraId="02F17A66" w14:textId="45806FA4" w:rsidR="00B37936" w:rsidRPr="00C86598" w:rsidRDefault="00411477" w:rsidP="00F845FC">
      <w:pPr>
        <w:spacing w:before="120" w:after="40"/>
        <w:ind w:left="-142" w:firstLine="862"/>
        <w:jc w:val="both"/>
      </w:pPr>
      <w:r w:rsidRPr="006E59D7">
        <w:t xml:space="preserve">Nhìn chung, công tác chỉ đạo, triển khai và tổ chức thi hành </w:t>
      </w:r>
      <w:r w:rsidRPr="00A14EA3">
        <w:rPr>
          <w:color w:val="000000" w:themeColor="text1"/>
        </w:rPr>
        <w:t>Nghị quyết số 03/2019/NQ-HĐND ngày 10/7/2019 của HĐND tỉnh Lào Cai</w:t>
      </w:r>
      <w:r>
        <w:rPr>
          <w:color w:val="000000" w:themeColor="text1"/>
        </w:rPr>
        <w:t xml:space="preserve">; </w:t>
      </w:r>
      <w:r w:rsidRPr="00A14EA3">
        <w:rPr>
          <w:color w:val="000000" w:themeColor="text1"/>
        </w:rPr>
        <w:t xml:space="preserve">Nghị quyết số </w:t>
      </w:r>
      <w:r w:rsidRPr="00A14EA3">
        <w:rPr>
          <w:color w:val="000000" w:themeColor="text1"/>
        </w:rPr>
        <w:lastRenderedPageBreak/>
        <w:t>147/2024/NQ-HĐND ngày 10/12/2024 của HĐND tỉnh Yên Bái quy định mức chi các hoạt động khuyến công</w:t>
      </w:r>
      <w:r>
        <w:rPr>
          <w:color w:val="000000" w:themeColor="text1"/>
        </w:rPr>
        <w:t xml:space="preserve"> </w:t>
      </w:r>
      <w:r w:rsidRPr="006E59D7">
        <w:t>được thực hiện nghiêm túc, bảo đảm</w:t>
      </w:r>
      <w:r>
        <w:t xml:space="preserve"> quy định</w:t>
      </w:r>
      <w:r w:rsidRPr="006E59D7">
        <w:t xml:space="preserve">. Việc triển khai Nghị quyết đã góp </w:t>
      </w:r>
      <w:r w:rsidR="00B37936">
        <w:t xml:space="preserve">phần </w:t>
      </w:r>
      <w:r w:rsidR="00290912" w:rsidRPr="00C86598">
        <w:t xml:space="preserve">động viên, khuyến khích </w:t>
      </w:r>
      <w:r w:rsidR="00290912">
        <w:t xml:space="preserve">và </w:t>
      </w:r>
      <w:r w:rsidR="00B37936">
        <w:t>hỗ trợ các cơ sở sản xuất công nghiệp nông thôn</w:t>
      </w:r>
      <w:r w:rsidR="00290912">
        <w:t xml:space="preserve"> </w:t>
      </w:r>
      <w:r w:rsidR="00B37936" w:rsidRPr="00C86598">
        <w:t>mạnh dạn đầu tư vốn vào phát triển sản xuất kinh doanh</w:t>
      </w:r>
      <w:r w:rsidR="00B37936">
        <w:t xml:space="preserve">, </w:t>
      </w:r>
      <w:r w:rsidR="00B37936" w:rsidRPr="00C86598">
        <w:t xml:space="preserve">góp phần tạo việc </w:t>
      </w:r>
      <w:r w:rsidR="00290912">
        <w:t>cho</w:t>
      </w:r>
      <w:r w:rsidR="00B37936" w:rsidRPr="00C86598">
        <w:t xml:space="preserve"> lao động tại địa phương</w:t>
      </w:r>
      <w:r w:rsidR="00290912">
        <w:t>.</w:t>
      </w:r>
      <w:r w:rsidR="00B37936" w:rsidRPr="00C86598">
        <w:t xml:space="preserve"> Qua đó tạo được niềm tin của các tổ chức cá nhân đối với các chủ trương, chính sách của Đảng, Nhà nước nói chung và các chính sách về phát triển công nghiệp – TTCN nói riêng.</w:t>
      </w:r>
    </w:p>
    <w:p w14:paraId="03202385" w14:textId="4E9488E3" w:rsidR="00A342FE" w:rsidRPr="00411477" w:rsidRDefault="00A14EA3" w:rsidP="00F845FC">
      <w:pPr>
        <w:spacing w:before="120" w:after="40"/>
        <w:ind w:left="-142" w:firstLine="862"/>
        <w:jc w:val="both"/>
        <w:rPr>
          <w:b/>
          <w:bCs/>
          <w:color w:val="000000" w:themeColor="text1"/>
        </w:rPr>
      </w:pPr>
      <w:r w:rsidRPr="00A14EA3">
        <w:rPr>
          <w:b/>
          <w:bCs/>
          <w:color w:val="000000" w:themeColor="text1"/>
        </w:rPr>
        <w:t xml:space="preserve">2. Kết quả </w:t>
      </w:r>
      <w:r w:rsidR="00290912">
        <w:rPr>
          <w:b/>
          <w:bCs/>
          <w:color w:val="000000" w:themeColor="text1"/>
        </w:rPr>
        <w:t>thi hành văn bản quy phạm pháp luật, đánh giá ưu điểm, bất cập, hạn chế của văn bản quy phạm pháp luật</w:t>
      </w:r>
    </w:p>
    <w:p w14:paraId="0BD6CE86" w14:textId="77777777" w:rsidR="00290912" w:rsidRDefault="00290912" w:rsidP="00F845FC">
      <w:pPr>
        <w:spacing w:before="120" w:after="40"/>
        <w:ind w:left="-142" w:firstLine="862"/>
        <w:jc w:val="both"/>
        <w:rPr>
          <w:color w:val="000000" w:themeColor="text1"/>
        </w:rPr>
      </w:pPr>
      <w:r>
        <w:rPr>
          <w:color w:val="000000" w:themeColor="text1"/>
        </w:rPr>
        <w:t>a. Kết quả đạt được</w:t>
      </w:r>
    </w:p>
    <w:p w14:paraId="74631F52" w14:textId="07A4CA0C" w:rsidR="00290912" w:rsidRDefault="00290912" w:rsidP="00F845FC">
      <w:pPr>
        <w:spacing w:before="120" w:after="40"/>
        <w:ind w:left="-142" w:firstLine="862"/>
        <w:jc w:val="both"/>
        <w:rPr>
          <w:color w:val="000000" w:themeColor="text1"/>
        </w:rPr>
      </w:pPr>
      <w:r>
        <w:rPr>
          <w:color w:val="000000" w:themeColor="text1"/>
        </w:rPr>
        <w:t xml:space="preserve">Việc thi hành </w:t>
      </w:r>
      <w:r w:rsidRPr="00A14EA3">
        <w:rPr>
          <w:color w:val="000000" w:themeColor="text1"/>
        </w:rPr>
        <w:t>Nghị quyết số 03/2019/NQ-HĐND ngày 10/7/2019 của HĐND tỉnh Lào Cai</w:t>
      </w:r>
      <w:r>
        <w:rPr>
          <w:color w:val="000000" w:themeColor="text1"/>
        </w:rPr>
        <w:t xml:space="preserve">; </w:t>
      </w:r>
      <w:r w:rsidRPr="00A14EA3">
        <w:rPr>
          <w:color w:val="000000" w:themeColor="text1"/>
        </w:rPr>
        <w:t>Nghị quyết số 147/2024/NQ-HĐND ngày 10/12/2024 của HĐND tỉnh Yên Bái quy định mức chi các hoạt động khuyến công</w:t>
      </w:r>
      <w:r>
        <w:rPr>
          <w:color w:val="000000" w:themeColor="text1"/>
        </w:rPr>
        <w:t xml:space="preserve"> đã đạt được một số kết quả tích cực: </w:t>
      </w:r>
    </w:p>
    <w:p w14:paraId="5DA6A67D" w14:textId="4FE47E87" w:rsidR="00A342FE" w:rsidRDefault="00A14EA3" w:rsidP="00F845FC">
      <w:pPr>
        <w:spacing w:before="120" w:after="40"/>
        <w:ind w:left="-142" w:firstLine="862"/>
        <w:jc w:val="both"/>
        <w:rPr>
          <w:color w:val="000000" w:themeColor="text1"/>
        </w:rPr>
      </w:pPr>
      <w:r w:rsidRPr="00A14EA3">
        <w:rPr>
          <w:color w:val="000000" w:themeColor="text1"/>
        </w:rPr>
        <w:t>Hỗ trợ phát triển sản xuất: Đã kịp thời hỗ trợ các CCNT về vốn đầu tư máy móc, thiết bị tiên tiến, giúp nâng cao chất lượng sản phẩm và khả năng cạnh tranh.</w:t>
      </w:r>
    </w:p>
    <w:p w14:paraId="025E6F2A" w14:textId="77777777" w:rsidR="00A342FE" w:rsidRDefault="00A14EA3" w:rsidP="00F845FC">
      <w:pPr>
        <w:spacing w:before="120" w:after="40"/>
        <w:ind w:left="-142" w:firstLine="862"/>
        <w:jc w:val="both"/>
        <w:rPr>
          <w:color w:val="000000" w:themeColor="text1"/>
        </w:rPr>
      </w:pPr>
      <w:r w:rsidRPr="00A14EA3">
        <w:rPr>
          <w:color w:val="000000" w:themeColor="text1"/>
        </w:rPr>
        <w:t>Chuyển dịch cơ cấu kinh tế: Góp phần thúc đẩy công nghiệp hóa, hiện đại hóa nông nghiệp nông thôn, đặc biệt là tại các vùng sâu, vùng xa, vùng đặc biệt khó khăn.</w:t>
      </w:r>
    </w:p>
    <w:p w14:paraId="4F80225E" w14:textId="77777777" w:rsidR="00A342FE" w:rsidRDefault="00A14EA3" w:rsidP="00F845FC">
      <w:pPr>
        <w:spacing w:before="120" w:after="40"/>
        <w:ind w:left="-142" w:firstLine="862"/>
        <w:jc w:val="both"/>
        <w:rPr>
          <w:color w:val="000000" w:themeColor="text1"/>
        </w:rPr>
      </w:pPr>
      <w:r w:rsidRPr="00A14EA3">
        <w:rPr>
          <w:color w:val="000000" w:themeColor="text1"/>
        </w:rPr>
        <w:t>Bảo vệ môi trường: Khuyến khích các cơ sở sản xuất áp dụng công nghệ sạch hơn, tiết kiệm nguyên nhiên vật liệu và giảm thiểu tác động đến môi trường.</w:t>
      </w:r>
    </w:p>
    <w:p w14:paraId="665B025C" w14:textId="58647FCE" w:rsidR="00290912" w:rsidRDefault="00F72E6B" w:rsidP="00F845FC">
      <w:pPr>
        <w:spacing w:before="120" w:after="40"/>
        <w:ind w:left="-142" w:firstLine="862"/>
        <w:jc w:val="both"/>
        <w:rPr>
          <w:color w:val="000000" w:themeColor="text1"/>
        </w:rPr>
      </w:pPr>
      <w:r>
        <w:rPr>
          <w:color w:val="000000" w:themeColor="text1"/>
        </w:rPr>
        <w:t>b. Ưu điểm</w:t>
      </w:r>
    </w:p>
    <w:p w14:paraId="374CA392" w14:textId="609C2C2D" w:rsidR="00413A34" w:rsidRPr="00D05A27" w:rsidRDefault="00413A34" w:rsidP="00F845FC">
      <w:pPr>
        <w:pStyle w:val="Style7"/>
        <w:widowControl/>
        <w:spacing w:before="120" w:after="40" w:line="240" w:lineRule="auto"/>
        <w:ind w:firstLine="720"/>
        <w:rPr>
          <w:sz w:val="28"/>
          <w:szCs w:val="28"/>
        </w:rPr>
      </w:pPr>
      <w:r w:rsidRPr="00D05A27">
        <w:rPr>
          <w:sz w:val="28"/>
          <w:szCs w:val="28"/>
        </w:rPr>
        <w:t xml:space="preserve">- Quy định về mức mức chi </w:t>
      </w:r>
      <w:r>
        <w:rPr>
          <w:sz w:val="28"/>
          <w:szCs w:val="28"/>
        </w:rPr>
        <w:t xml:space="preserve">cho từng nội dung hoạt đông khuyến công </w:t>
      </w:r>
      <w:r w:rsidRPr="00D05A27">
        <w:rPr>
          <w:sz w:val="28"/>
          <w:szCs w:val="28"/>
        </w:rPr>
        <w:t>được xây dựng tương đối cụ thể, tạo thuận lợi cho các cơ quan, đơn vị trong quá trình triển khai thực hiện.</w:t>
      </w:r>
    </w:p>
    <w:p w14:paraId="6497100D" w14:textId="35EE46EF" w:rsidR="00413A34" w:rsidRDefault="00413A34" w:rsidP="00F845FC">
      <w:pPr>
        <w:pStyle w:val="Style7"/>
        <w:widowControl/>
        <w:spacing w:before="120" w:after="40" w:line="240" w:lineRule="auto"/>
        <w:ind w:firstLine="0"/>
        <w:rPr>
          <w:color w:val="000000" w:themeColor="text1"/>
        </w:rPr>
      </w:pPr>
      <w:r w:rsidRPr="00D05A27">
        <w:rPr>
          <w:sz w:val="28"/>
          <w:szCs w:val="28"/>
        </w:rPr>
        <w:tab/>
        <w:t xml:space="preserve">- Nghị quyết đã góp phần nâng cao nhận thức và trách nhiệm của các cơ quan, đơn vị trong công tác </w:t>
      </w:r>
      <w:r w:rsidR="009C38FB">
        <w:rPr>
          <w:sz w:val="28"/>
          <w:szCs w:val="28"/>
        </w:rPr>
        <w:t>khuyến công.</w:t>
      </w:r>
      <w:r w:rsidRPr="00D05A27">
        <w:rPr>
          <w:sz w:val="28"/>
          <w:szCs w:val="28"/>
        </w:rPr>
        <w:tab/>
      </w:r>
    </w:p>
    <w:p w14:paraId="22165111" w14:textId="6165AEA5" w:rsidR="00A342FE" w:rsidRDefault="003F0E9E" w:rsidP="00F845FC">
      <w:pPr>
        <w:spacing w:before="120" w:after="40"/>
        <w:ind w:left="-142" w:firstLine="862"/>
        <w:jc w:val="both"/>
        <w:rPr>
          <w:color w:val="000000" w:themeColor="text1"/>
        </w:rPr>
      </w:pPr>
      <w:r>
        <w:rPr>
          <w:color w:val="000000" w:themeColor="text1"/>
        </w:rPr>
        <w:t>c</w:t>
      </w:r>
      <w:r w:rsidR="00A14EA3" w:rsidRPr="00A14EA3">
        <w:rPr>
          <w:color w:val="000000" w:themeColor="text1"/>
        </w:rPr>
        <w:t>.</w:t>
      </w:r>
      <w:r w:rsidR="00A342FE">
        <w:rPr>
          <w:color w:val="000000" w:themeColor="text1"/>
        </w:rPr>
        <w:t xml:space="preserve"> </w:t>
      </w:r>
      <w:r w:rsidR="00A14EA3" w:rsidRPr="00A14EA3">
        <w:rPr>
          <w:color w:val="000000" w:themeColor="text1"/>
        </w:rPr>
        <w:t xml:space="preserve">Nhược điểm, khó khăn và vướng mắc </w:t>
      </w:r>
    </w:p>
    <w:p w14:paraId="075F89DA" w14:textId="5B3C3580" w:rsidR="00A342FE" w:rsidRDefault="003F0E9E" w:rsidP="00F845FC">
      <w:pPr>
        <w:spacing w:before="120" w:after="40"/>
        <w:ind w:left="-142" w:firstLine="862"/>
        <w:jc w:val="both"/>
        <w:rPr>
          <w:color w:val="000000" w:themeColor="text1"/>
        </w:rPr>
      </w:pPr>
      <w:r>
        <w:rPr>
          <w:color w:val="000000" w:themeColor="text1"/>
        </w:rPr>
        <w:t xml:space="preserve">- </w:t>
      </w:r>
      <w:r w:rsidR="00A14EA3" w:rsidRPr="00A14EA3">
        <w:rPr>
          <w:color w:val="000000" w:themeColor="text1"/>
        </w:rPr>
        <w:t>Sự thiếu thống nhất: Tồn tại hai hệ thống định mức chi khác nhau cho cùng một loại hoạt động trên cùng một đơn vị hành chính tỉnh mới, gây lúng túng trong việc lập dự toán và quyết toán kinh phí.</w:t>
      </w:r>
    </w:p>
    <w:p w14:paraId="31260728" w14:textId="5A69DCB6" w:rsidR="00A342FE" w:rsidRDefault="003F0E9E" w:rsidP="00F845FC">
      <w:pPr>
        <w:spacing w:before="120" w:after="40"/>
        <w:ind w:left="-142" w:firstLine="862"/>
        <w:jc w:val="both"/>
        <w:rPr>
          <w:color w:val="000000" w:themeColor="text1"/>
        </w:rPr>
      </w:pPr>
      <w:r>
        <w:rPr>
          <w:color w:val="000000" w:themeColor="text1"/>
        </w:rPr>
        <w:t xml:space="preserve">- </w:t>
      </w:r>
      <w:r w:rsidR="00A14EA3" w:rsidRPr="00A14EA3">
        <w:rPr>
          <w:color w:val="000000" w:themeColor="text1"/>
        </w:rPr>
        <w:t xml:space="preserve">Sự thay đổi về pháp lý: </w:t>
      </w:r>
      <w:r w:rsidR="006D1174" w:rsidRPr="00361C83">
        <w:t>Ngày 27 tháng 8 năm 2025, Chính phủ đã ban hành Nghị định số 235/2025/NĐ-CP sửa đổi bổ sung Nghị định số 45/2012/NĐ-CP về khuyến công</w:t>
      </w:r>
      <w:r w:rsidR="00AE17E1">
        <w:t>, theo đó có một số nội dung mới như</w:t>
      </w:r>
      <w:r w:rsidR="00AE17E1" w:rsidRPr="00C647B3">
        <w:rPr>
          <w:lang w:val="pt-BR"/>
        </w:rPr>
        <w:t xml:space="preserve"> Hỗ trợ xây dựng </w:t>
      </w:r>
      <w:r w:rsidR="00AE17E1" w:rsidRPr="00C647B3">
        <w:t>các mô hình về áp dụng sản xuất sạch hơn, sản xuất và tiêu dùng bền vững; ứng dụng công nghệ thông tin, chuyển đổi số trong hoạt động sản xuất kinh doan</w:t>
      </w:r>
      <w:r w:rsidR="00AE17E1">
        <w:t xml:space="preserve">h, hỗ trợ xúc tiến đầu tư phát triển cụm công nghiệp, xử lý môi trường tại các cụm công nghiệp…; những nội dung này </w:t>
      </w:r>
      <w:r w:rsidR="00A14EA3" w:rsidRPr="00A14EA3">
        <w:rPr>
          <w:color w:val="000000" w:themeColor="text1"/>
        </w:rPr>
        <w:t>chưa được quy định đầy đủ và cập nhật trong các văn bản cũ.</w:t>
      </w:r>
    </w:p>
    <w:p w14:paraId="0A4362CD" w14:textId="77777777" w:rsidR="00A342FE" w:rsidRPr="00AE17E1" w:rsidRDefault="00A14EA3" w:rsidP="00F845FC">
      <w:pPr>
        <w:spacing w:before="120" w:after="40"/>
        <w:ind w:left="-142" w:firstLine="862"/>
        <w:jc w:val="both"/>
        <w:rPr>
          <w:b/>
          <w:bCs/>
          <w:color w:val="000000" w:themeColor="text1"/>
        </w:rPr>
      </w:pPr>
      <w:r w:rsidRPr="00A14EA3">
        <w:rPr>
          <w:b/>
          <w:bCs/>
          <w:color w:val="000000" w:themeColor="text1"/>
        </w:rPr>
        <w:t xml:space="preserve">III. ĐỀ XUẤT, KIẾN NGHỊ </w:t>
      </w:r>
    </w:p>
    <w:p w14:paraId="32A552E2" w14:textId="77777777" w:rsidR="00A342FE" w:rsidRDefault="00A14EA3" w:rsidP="00F845FC">
      <w:pPr>
        <w:spacing w:before="120" w:after="40"/>
        <w:ind w:left="-142" w:firstLine="862"/>
        <w:jc w:val="both"/>
        <w:rPr>
          <w:color w:val="000000" w:themeColor="text1"/>
        </w:rPr>
      </w:pPr>
      <w:r w:rsidRPr="00A14EA3">
        <w:rPr>
          <w:color w:val="000000" w:themeColor="text1"/>
        </w:rPr>
        <w:lastRenderedPageBreak/>
        <w:t>Từ những lý do nêu trên, Sở Công Thương kiến nghị Ủy ban nhân dân tỉnh xem xét, trình Hội đồng nhân dân tỉnh ban hành Nghị quyết mới với các nội dung trọng tâm sau:</w:t>
      </w:r>
    </w:p>
    <w:p w14:paraId="79D6AB24" w14:textId="77777777" w:rsidR="00A342FE" w:rsidRDefault="00A14EA3" w:rsidP="00F845FC">
      <w:pPr>
        <w:spacing w:before="120" w:after="40"/>
        <w:ind w:left="-142" w:firstLine="862"/>
        <w:jc w:val="both"/>
        <w:rPr>
          <w:color w:val="000000" w:themeColor="text1"/>
        </w:rPr>
      </w:pPr>
      <w:r w:rsidRPr="00A14EA3">
        <w:rPr>
          <w:color w:val="000000" w:themeColor="text1"/>
        </w:rPr>
        <w:t>Tên Nghị quyết: "Nghị quyết của Hội đồng nhân dân tỉnh Quy định về mức chi các hoạt động khuyến công trên địa bàn tỉnh Lào Cai" (thay thế cho các Nghị quyết cũ).</w:t>
      </w:r>
    </w:p>
    <w:p w14:paraId="0F102B77" w14:textId="77777777" w:rsidR="00A342FE" w:rsidRDefault="00A14EA3" w:rsidP="00F845FC">
      <w:pPr>
        <w:spacing w:before="120" w:after="40"/>
        <w:ind w:left="-142" w:firstLine="862"/>
        <w:jc w:val="both"/>
        <w:rPr>
          <w:color w:val="000000" w:themeColor="text1"/>
        </w:rPr>
      </w:pPr>
      <w:r w:rsidRPr="00A14EA3">
        <w:rPr>
          <w:color w:val="000000" w:themeColor="text1"/>
        </w:rPr>
        <w:t>Đối tượng áp dụng: Mở rộng và làm rõ các đối tượng bao gồm doanh nghiệp nhỏ và vừa, hợp tác xã, hộ kinh doanh, nghệ nhân và các chủ đầu tư hạ tầng cụm công nghiệp.</w:t>
      </w:r>
    </w:p>
    <w:p w14:paraId="58406EAC" w14:textId="77777777" w:rsidR="00A342FE" w:rsidRDefault="00A14EA3" w:rsidP="00F845FC">
      <w:pPr>
        <w:spacing w:before="120" w:after="40"/>
        <w:ind w:left="-142" w:firstLine="862"/>
        <w:jc w:val="both"/>
        <w:rPr>
          <w:color w:val="000000" w:themeColor="text1"/>
        </w:rPr>
      </w:pPr>
      <w:r w:rsidRPr="00A14EA3">
        <w:rPr>
          <w:color w:val="000000" w:themeColor="text1"/>
        </w:rPr>
        <w:t>Thời gian thực hiện: Dự kiến trình vào kỳ họp thường lệ năm 2026 của Hội đồng nhân dân tỉnh.</w:t>
      </w:r>
    </w:p>
    <w:p w14:paraId="01DCEB90" w14:textId="3CD87D01" w:rsidR="00A14EA3" w:rsidRPr="00A14EA3" w:rsidRDefault="00A14EA3" w:rsidP="00F845FC">
      <w:pPr>
        <w:spacing w:before="120" w:after="40"/>
        <w:ind w:left="-142" w:firstLine="862"/>
        <w:jc w:val="both"/>
        <w:rPr>
          <w:color w:val="000000" w:themeColor="text1"/>
        </w:rPr>
      </w:pPr>
      <w:r w:rsidRPr="00A14EA3">
        <w:rPr>
          <w:color w:val="000000" w:themeColor="text1"/>
        </w:rPr>
        <w:t>Việc ban hành Nghị quyết mới là hết sức cần thiết nhằm tạo khung pháp lý thống nhất, thúc đẩy kinh tế - xã hội và đạt được các mục tiêu phát triển công nghiệp của địa phương trong kỷ nguyên mới.</w:t>
      </w:r>
    </w:p>
    <w:p w14:paraId="0BA52F4D" w14:textId="134597BB" w:rsidR="007716A4" w:rsidRPr="007716A4" w:rsidRDefault="007716A4" w:rsidP="00A14EA3">
      <w:pPr>
        <w:pStyle w:val="Style7"/>
        <w:widowControl/>
        <w:spacing w:before="40" w:after="40" w:line="276" w:lineRule="auto"/>
        <w:ind w:firstLine="0"/>
        <w:rPr>
          <w:color w:val="000000" w:themeColor="text1"/>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716A4" w14:paraId="00FFDDE5" w14:textId="77777777" w:rsidTr="007716A4">
        <w:tc>
          <w:tcPr>
            <w:tcW w:w="4531" w:type="dxa"/>
          </w:tcPr>
          <w:p w14:paraId="5B144A3A" w14:textId="77777777" w:rsidR="007716A4" w:rsidRPr="007716A4" w:rsidRDefault="007716A4" w:rsidP="008016A5">
            <w:pPr>
              <w:rPr>
                <w:b/>
                <w:i/>
                <w:sz w:val="24"/>
              </w:rPr>
            </w:pPr>
            <w:r w:rsidRPr="007716A4">
              <w:rPr>
                <w:b/>
                <w:i/>
                <w:sz w:val="24"/>
              </w:rPr>
              <w:t>Nơi nhận:</w:t>
            </w:r>
          </w:p>
          <w:p w14:paraId="3470882F" w14:textId="77777777" w:rsidR="007716A4" w:rsidRPr="007716A4" w:rsidRDefault="007716A4" w:rsidP="007716A4">
            <w:pPr>
              <w:rPr>
                <w:sz w:val="22"/>
                <w:szCs w:val="22"/>
              </w:rPr>
            </w:pPr>
            <w:r w:rsidRPr="007716A4">
              <w:rPr>
                <w:sz w:val="22"/>
                <w:szCs w:val="22"/>
              </w:rPr>
              <w:t>- UBND tỉnh;</w:t>
            </w:r>
          </w:p>
          <w:p w14:paraId="5C25493E" w14:textId="19B67610" w:rsidR="007716A4" w:rsidRPr="007716A4" w:rsidRDefault="007716A4" w:rsidP="007716A4">
            <w:pPr>
              <w:rPr>
                <w:sz w:val="22"/>
                <w:szCs w:val="22"/>
              </w:rPr>
            </w:pPr>
            <w:r w:rsidRPr="007716A4">
              <w:rPr>
                <w:sz w:val="22"/>
                <w:szCs w:val="22"/>
              </w:rPr>
              <w:t xml:space="preserve">- </w:t>
            </w:r>
            <w:r w:rsidR="0044624F">
              <w:rPr>
                <w:sz w:val="22"/>
                <w:szCs w:val="22"/>
              </w:rPr>
              <w:t xml:space="preserve">Ban </w:t>
            </w:r>
            <w:r w:rsidRPr="007716A4">
              <w:rPr>
                <w:sz w:val="22"/>
                <w:szCs w:val="22"/>
              </w:rPr>
              <w:t>Giám đốc Sở</w:t>
            </w:r>
            <w:r w:rsidR="0044624F">
              <w:rPr>
                <w:sz w:val="22"/>
                <w:szCs w:val="22"/>
              </w:rPr>
              <w:t>;</w:t>
            </w:r>
          </w:p>
          <w:p w14:paraId="1D77A505" w14:textId="33DCAAA6" w:rsidR="007716A4" w:rsidRPr="003F2995" w:rsidRDefault="007716A4" w:rsidP="007716A4">
            <w:pPr>
              <w:rPr>
                <w:b/>
                <w:vertAlign w:val="subscript"/>
              </w:rPr>
            </w:pPr>
            <w:r w:rsidRPr="007716A4">
              <w:rPr>
                <w:sz w:val="22"/>
                <w:szCs w:val="22"/>
              </w:rPr>
              <w:t xml:space="preserve">- Lưu: VT, </w:t>
            </w:r>
            <w:proofErr w:type="gramStart"/>
            <w:r w:rsidR="00AE17E1">
              <w:rPr>
                <w:sz w:val="22"/>
                <w:szCs w:val="22"/>
              </w:rPr>
              <w:t>CN.</w:t>
            </w:r>
            <w:r w:rsidR="003F2995" w:rsidRPr="003F2995">
              <w:rPr>
                <w:sz w:val="22"/>
                <w:szCs w:val="22"/>
                <w:vertAlign w:val="subscript"/>
              </w:rPr>
              <w:t>(</w:t>
            </w:r>
            <w:proofErr w:type="gramEnd"/>
            <w:r w:rsidR="003F2995" w:rsidRPr="003F2995">
              <w:rPr>
                <w:sz w:val="22"/>
                <w:szCs w:val="22"/>
                <w:vertAlign w:val="subscript"/>
              </w:rPr>
              <w:t xml:space="preserve"> </w:t>
            </w:r>
            <w:r w:rsidR="003F2995" w:rsidRPr="003F2995">
              <w:rPr>
                <w:vertAlign w:val="subscript"/>
              </w:rPr>
              <w:t>Việt Cường)</w:t>
            </w:r>
          </w:p>
        </w:tc>
        <w:tc>
          <w:tcPr>
            <w:tcW w:w="4531" w:type="dxa"/>
          </w:tcPr>
          <w:p w14:paraId="12026DF6" w14:textId="77777777" w:rsidR="007716A4" w:rsidRPr="007716A4" w:rsidRDefault="007716A4" w:rsidP="007716A4">
            <w:pPr>
              <w:jc w:val="center"/>
              <w:rPr>
                <w:b/>
                <w:sz w:val="28"/>
              </w:rPr>
            </w:pPr>
            <w:r w:rsidRPr="007716A4">
              <w:rPr>
                <w:b/>
                <w:sz w:val="28"/>
              </w:rPr>
              <w:t>KT. GIÁM ĐỐC</w:t>
            </w:r>
          </w:p>
          <w:p w14:paraId="0241323D" w14:textId="77777777" w:rsidR="007716A4" w:rsidRPr="007716A4" w:rsidRDefault="007716A4" w:rsidP="007716A4">
            <w:pPr>
              <w:jc w:val="center"/>
              <w:rPr>
                <w:b/>
                <w:sz w:val="28"/>
              </w:rPr>
            </w:pPr>
            <w:r w:rsidRPr="007716A4">
              <w:rPr>
                <w:b/>
                <w:sz w:val="28"/>
              </w:rPr>
              <w:t>PHÓ GIÁM ĐỐC</w:t>
            </w:r>
          </w:p>
          <w:p w14:paraId="1A3106A9" w14:textId="77777777" w:rsidR="007716A4" w:rsidRPr="007716A4" w:rsidRDefault="007716A4" w:rsidP="007716A4">
            <w:pPr>
              <w:jc w:val="center"/>
              <w:rPr>
                <w:b/>
                <w:sz w:val="28"/>
              </w:rPr>
            </w:pPr>
          </w:p>
          <w:p w14:paraId="65D93339" w14:textId="77777777" w:rsidR="007716A4" w:rsidRPr="007716A4" w:rsidRDefault="007716A4" w:rsidP="007716A4">
            <w:pPr>
              <w:jc w:val="center"/>
              <w:rPr>
                <w:b/>
                <w:sz w:val="28"/>
              </w:rPr>
            </w:pPr>
          </w:p>
          <w:p w14:paraId="588EFA88" w14:textId="77777777" w:rsidR="007716A4" w:rsidRDefault="007716A4" w:rsidP="007716A4">
            <w:pPr>
              <w:jc w:val="center"/>
              <w:rPr>
                <w:b/>
                <w:sz w:val="28"/>
              </w:rPr>
            </w:pPr>
          </w:p>
          <w:p w14:paraId="1D349D59" w14:textId="77777777" w:rsidR="0044624F" w:rsidRPr="0044624F" w:rsidRDefault="0044624F" w:rsidP="007716A4">
            <w:pPr>
              <w:jc w:val="center"/>
              <w:rPr>
                <w:b/>
                <w:sz w:val="22"/>
                <w:szCs w:val="22"/>
              </w:rPr>
            </w:pPr>
          </w:p>
          <w:p w14:paraId="002E11AC" w14:textId="77777777" w:rsidR="007716A4" w:rsidRPr="007716A4" w:rsidRDefault="007716A4" w:rsidP="007716A4">
            <w:pPr>
              <w:jc w:val="center"/>
              <w:rPr>
                <w:b/>
                <w:sz w:val="28"/>
              </w:rPr>
            </w:pPr>
          </w:p>
          <w:p w14:paraId="026893EF" w14:textId="6528A244" w:rsidR="007716A4" w:rsidRDefault="00AE17E1" w:rsidP="007716A4">
            <w:pPr>
              <w:jc w:val="center"/>
              <w:rPr>
                <w:b/>
              </w:rPr>
            </w:pPr>
            <w:r>
              <w:rPr>
                <w:b/>
                <w:sz w:val="28"/>
              </w:rPr>
              <w:t>Nguyễn Đình Chiến</w:t>
            </w:r>
          </w:p>
        </w:tc>
      </w:tr>
    </w:tbl>
    <w:p w14:paraId="72F0402A" w14:textId="77777777" w:rsidR="007716A4" w:rsidRPr="007716A4" w:rsidRDefault="007716A4" w:rsidP="008016A5">
      <w:pPr>
        <w:rPr>
          <w:b/>
        </w:rPr>
        <w:sectPr w:rsidR="007716A4" w:rsidRPr="007716A4" w:rsidSect="00F845FC">
          <w:footerReference w:type="even" r:id="rId8"/>
          <w:footerReference w:type="default" r:id="rId9"/>
          <w:pgSz w:w="11907" w:h="16840" w:code="9"/>
          <w:pgMar w:top="1134" w:right="1134" w:bottom="1134" w:left="1701" w:header="720" w:footer="720" w:gutter="0"/>
          <w:cols w:space="720"/>
          <w:docGrid w:linePitch="360"/>
        </w:sectPr>
      </w:pPr>
    </w:p>
    <w:p w14:paraId="63BD01A6" w14:textId="723BB8C8" w:rsidR="00A342FE" w:rsidRPr="00907DBB" w:rsidRDefault="00A342FE" w:rsidP="00A342FE">
      <w:pPr>
        <w:spacing w:before="40" w:after="40" w:line="276" w:lineRule="auto"/>
        <w:ind w:left="-142"/>
        <w:jc w:val="both"/>
      </w:pPr>
      <w:r w:rsidRPr="00907DBB">
        <w:rPr>
          <w:color w:val="000000" w:themeColor="text1"/>
        </w:rPr>
        <w:lastRenderedPageBreak/>
        <w:t>Sở</w:t>
      </w:r>
      <w:r>
        <w:rPr>
          <w:color w:val="000000" w:themeColor="text1"/>
        </w:rPr>
        <w:t xml:space="preserve"> Công Thương</w:t>
      </w:r>
      <w:r w:rsidRPr="00907DBB">
        <w:rPr>
          <w:color w:val="000000" w:themeColor="text1"/>
        </w:rPr>
        <w:t xml:space="preserve"> tiến hành Tổng kết việc thi hành</w:t>
      </w:r>
      <w:r>
        <w:rPr>
          <w:color w:val="000000" w:themeColor="text1"/>
        </w:rPr>
        <w:t xml:space="preserve"> </w:t>
      </w:r>
      <w:r w:rsidRPr="00A14EA3">
        <w:rPr>
          <w:color w:val="000000" w:themeColor="text1"/>
        </w:rPr>
        <w:t>Nghị quyết số 03/2019/NQ-HĐND ngày 10/7/2019 của HĐND tỉnh Lào Cai quy định một số nội dung, mức chi hỗ trợ hoạt động khuyến công</w:t>
      </w:r>
      <w:r>
        <w:rPr>
          <w:color w:val="000000" w:themeColor="text1"/>
        </w:rPr>
        <w:t xml:space="preserve">; </w:t>
      </w:r>
      <w:r w:rsidRPr="00A14EA3">
        <w:rPr>
          <w:color w:val="000000" w:themeColor="text1"/>
        </w:rPr>
        <w:t>Nghị quyết số 147/2024/NQ-HĐND ngày 10/12/2024 của HĐND tỉnh Yên Bái quy định mức chi các hoạt động khuyến công</w:t>
      </w:r>
      <w:r>
        <w:t xml:space="preserve">. </w:t>
      </w:r>
    </w:p>
    <w:p w14:paraId="2631E8CF" w14:textId="77777777" w:rsidR="00A342FE" w:rsidRDefault="00A342FE" w:rsidP="00E501FC">
      <w:pPr>
        <w:jc w:val="center"/>
        <w:rPr>
          <w:b/>
        </w:rPr>
      </w:pPr>
    </w:p>
    <w:p w14:paraId="05DA8F19" w14:textId="26765F47" w:rsidR="003537C1" w:rsidRPr="000C0BB4" w:rsidRDefault="00E501FC" w:rsidP="00E501FC">
      <w:pPr>
        <w:jc w:val="center"/>
        <w:rPr>
          <w:b/>
        </w:rPr>
      </w:pPr>
      <w:r w:rsidRPr="000C0BB4">
        <w:rPr>
          <w:b/>
        </w:rPr>
        <w:t>Phụ lục</w:t>
      </w:r>
    </w:p>
    <w:p w14:paraId="2CB05DEB" w14:textId="77777777" w:rsidR="00E501FC" w:rsidRDefault="00E501FC" w:rsidP="008016A5">
      <w:pPr>
        <w:rPr>
          <w:b/>
        </w:rPr>
      </w:pPr>
      <w:r w:rsidRPr="00E501FC">
        <w:rPr>
          <w:b/>
        </w:rPr>
        <w:t>1. Chủ trương, đường lối của Đảng có liên quan đến dự thảo</w:t>
      </w:r>
    </w:p>
    <w:p w14:paraId="050FBDD1" w14:textId="77777777" w:rsidR="000C0BB4" w:rsidRPr="000C0BB4" w:rsidRDefault="000C0BB4" w:rsidP="008016A5">
      <w:pPr>
        <w:rPr>
          <w:b/>
          <w:sz w:val="16"/>
        </w:rPr>
      </w:pPr>
    </w:p>
    <w:tbl>
      <w:tblPr>
        <w:tblStyle w:val="TableGrid"/>
        <w:tblW w:w="0" w:type="auto"/>
        <w:tblLook w:val="04A0" w:firstRow="1" w:lastRow="0" w:firstColumn="1" w:lastColumn="0" w:noHBand="0" w:noVBand="1"/>
      </w:tblPr>
      <w:tblGrid>
        <w:gridCol w:w="4106"/>
        <w:gridCol w:w="4961"/>
        <w:gridCol w:w="3119"/>
        <w:gridCol w:w="2376"/>
      </w:tblGrid>
      <w:tr w:rsidR="00E501FC" w:rsidRPr="00A334D7" w14:paraId="08979376" w14:textId="77777777" w:rsidTr="00DF4404">
        <w:tc>
          <w:tcPr>
            <w:tcW w:w="4106" w:type="dxa"/>
            <w:vAlign w:val="center"/>
          </w:tcPr>
          <w:p w14:paraId="47F1AC4E" w14:textId="77777777" w:rsidR="00E501FC" w:rsidRPr="00A334D7" w:rsidRDefault="007716A4" w:rsidP="000C0BB4">
            <w:pPr>
              <w:jc w:val="both"/>
              <w:rPr>
                <w:b/>
                <w:sz w:val="28"/>
              </w:rPr>
            </w:pPr>
            <w:r w:rsidRPr="00A334D7">
              <w:rPr>
                <w:b/>
                <w:sz w:val="28"/>
              </w:rPr>
              <w:t>QUY ĐỊNH CỦA DỰ THẢO</w:t>
            </w:r>
          </w:p>
        </w:tc>
        <w:tc>
          <w:tcPr>
            <w:tcW w:w="4961" w:type="dxa"/>
            <w:vAlign w:val="center"/>
          </w:tcPr>
          <w:p w14:paraId="1D6BFAB7" w14:textId="77777777" w:rsidR="00E501FC" w:rsidRPr="00A334D7" w:rsidRDefault="007716A4" w:rsidP="000C0BB4">
            <w:pPr>
              <w:jc w:val="both"/>
              <w:rPr>
                <w:b/>
                <w:sz w:val="28"/>
              </w:rPr>
            </w:pPr>
            <w:r w:rsidRPr="00A334D7">
              <w:rPr>
                <w:b/>
                <w:sz w:val="28"/>
              </w:rPr>
              <w:t>CHỦ TRƯƠNG, ĐƯỢC LỐI CỦA ĐẢNG</w:t>
            </w:r>
          </w:p>
        </w:tc>
        <w:tc>
          <w:tcPr>
            <w:tcW w:w="3119" w:type="dxa"/>
            <w:vAlign w:val="center"/>
          </w:tcPr>
          <w:p w14:paraId="527DF1CE" w14:textId="77777777" w:rsidR="00E501FC" w:rsidRPr="00A334D7" w:rsidRDefault="00E501FC" w:rsidP="000C0BB4">
            <w:pPr>
              <w:jc w:val="both"/>
              <w:rPr>
                <w:b/>
                <w:sz w:val="28"/>
              </w:rPr>
            </w:pPr>
            <w:r w:rsidRPr="00A334D7">
              <w:rPr>
                <w:b/>
                <w:sz w:val="28"/>
              </w:rPr>
              <w:t>ĐÁNH GIÁ</w:t>
            </w:r>
          </w:p>
        </w:tc>
        <w:tc>
          <w:tcPr>
            <w:tcW w:w="2376" w:type="dxa"/>
            <w:vAlign w:val="center"/>
          </w:tcPr>
          <w:p w14:paraId="44B255EF" w14:textId="77777777" w:rsidR="00E501FC" w:rsidRPr="00A334D7" w:rsidRDefault="00E501FC" w:rsidP="000C0BB4">
            <w:pPr>
              <w:jc w:val="both"/>
              <w:rPr>
                <w:b/>
                <w:sz w:val="28"/>
              </w:rPr>
            </w:pPr>
            <w:r w:rsidRPr="00A334D7">
              <w:rPr>
                <w:b/>
                <w:sz w:val="28"/>
              </w:rPr>
              <w:t>ĐỀ XUẤT XỬ LÝ</w:t>
            </w:r>
          </w:p>
        </w:tc>
      </w:tr>
      <w:tr w:rsidR="00E501FC" w:rsidRPr="00A334D7" w14:paraId="1D5047A9" w14:textId="77777777" w:rsidTr="00DF4404">
        <w:tc>
          <w:tcPr>
            <w:tcW w:w="4106" w:type="dxa"/>
            <w:vAlign w:val="center"/>
          </w:tcPr>
          <w:p w14:paraId="3A00BCFB" w14:textId="77777777" w:rsidR="008C056B" w:rsidRPr="00A334D7" w:rsidRDefault="007716A4" w:rsidP="000C0BB4">
            <w:pPr>
              <w:jc w:val="both"/>
              <w:rPr>
                <w:sz w:val="28"/>
              </w:rPr>
            </w:pPr>
            <w:r w:rsidRPr="00A334D7">
              <w:rPr>
                <w:bCs/>
                <w:color w:val="000000" w:themeColor="text1"/>
                <w:sz w:val="28"/>
              </w:rPr>
              <w:t xml:space="preserve">Quy định nội dung chi, mức chi đối với công tác xây dựng, hoàn thiện chính sách, pháp luật; kiểm tra, xử lý, rà soát, hệ thống hóa văn bản quy phạm pháp luật trên địa bàn </w:t>
            </w:r>
            <w:r w:rsidRPr="00A334D7">
              <w:rPr>
                <w:color w:val="000000" w:themeColor="text1"/>
                <w:sz w:val="28"/>
              </w:rPr>
              <w:t>tỉnh Lào Cai</w:t>
            </w:r>
          </w:p>
        </w:tc>
        <w:tc>
          <w:tcPr>
            <w:tcW w:w="4961" w:type="dxa"/>
            <w:vAlign w:val="center"/>
          </w:tcPr>
          <w:p w14:paraId="495EBBFB" w14:textId="77777777" w:rsidR="00E501FC" w:rsidRPr="00A334D7" w:rsidRDefault="007716A4" w:rsidP="000C0BB4">
            <w:pPr>
              <w:jc w:val="both"/>
              <w:rPr>
                <w:b/>
                <w:sz w:val="28"/>
              </w:rPr>
            </w:pPr>
            <w:r w:rsidRPr="00A334D7">
              <w:rPr>
                <w:sz w:val="28"/>
              </w:rPr>
              <w:t>Nghị quyết số 66-NQ/TW ngày 30/4/2025 của Bộ Chính trị về đổi mới công tác xây dựng và thi hành pháp luật; chủ trương bảo đảm nguồn lực tài chính cho công tác xây dựng pháp luật</w:t>
            </w:r>
          </w:p>
        </w:tc>
        <w:tc>
          <w:tcPr>
            <w:tcW w:w="3119" w:type="dxa"/>
            <w:vAlign w:val="center"/>
          </w:tcPr>
          <w:p w14:paraId="525E5B02" w14:textId="77777777" w:rsidR="00E501FC" w:rsidRPr="00A334D7" w:rsidRDefault="007716A4" w:rsidP="00CB2B95">
            <w:pPr>
              <w:jc w:val="center"/>
              <w:rPr>
                <w:b/>
                <w:sz w:val="28"/>
              </w:rPr>
            </w:pPr>
            <w:r w:rsidRPr="00A334D7">
              <w:rPr>
                <w:sz w:val="28"/>
              </w:rPr>
              <w:t xml:space="preserve">Đã thể chế </w:t>
            </w:r>
            <w:r w:rsidRPr="00A334D7">
              <w:rPr>
                <w:rStyle w:val="Strong"/>
                <w:sz w:val="28"/>
              </w:rPr>
              <w:t>đầy đủ</w:t>
            </w:r>
          </w:p>
        </w:tc>
        <w:tc>
          <w:tcPr>
            <w:tcW w:w="2376" w:type="dxa"/>
            <w:vAlign w:val="center"/>
          </w:tcPr>
          <w:p w14:paraId="08D638DE" w14:textId="77777777" w:rsidR="00E501FC" w:rsidRPr="00A334D7" w:rsidRDefault="00971A58" w:rsidP="00CB2B95">
            <w:pPr>
              <w:jc w:val="center"/>
              <w:rPr>
                <w:b/>
                <w:sz w:val="28"/>
              </w:rPr>
            </w:pPr>
            <w:r w:rsidRPr="00A334D7">
              <w:rPr>
                <w:sz w:val="28"/>
              </w:rPr>
              <w:t>không</w:t>
            </w:r>
          </w:p>
        </w:tc>
      </w:tr>
    </w:tbl>
    <w:p w14:paraId="2BD9DBEA" w14:textId="77777777" w:rsidR="000C0BB4" w:rsidRPr="00A334D7" w:rsidRDefault="000C0BB4" w:rsidP="008016A5">
      <w:pPr>
        <w:rPr>
          <w:b/>
        </w:rPr>
      </w:pPr>
      <w:r w:rsidRPr="00A334D7">
        <w:rPr>
          <w:b/>
        </w:rPr>
        <w:t>2. Văn bản quy phạm pháp luật có liên quan đến dự thảo</w:t>
      </w:r>
    </w:p>
    <w:p w14:paraId="5FD6585A" w14:textId="77777777" w:rsidR="000C0BB4" w:rsidRPr="00A334D7" w:rsidRDefault="000C0BB4" w:rsidP="008016A5">
      <w:pPr>
        <w:rPr>
          <w:b/>
        </w:rPr>
      </w:pPr>
    </w:p>
    <w:tbl>
      <w:tblPr>
        <w:tblStyle w:val="TableGrid"/>
        <w:tblW w:w="0" w:type="auto"/>
        <w:tblLook w:val="04A0" w:firstRow="1" w:lastRow="0" w:firstColumn="1" w:lastColumn="0" w:noHBand="0" w:noVBand="1"/>
      </w:tblPr>
      <w:tblGrid>
        <w:gridCol w:w="4106"/>
        <w:gridCol w:w="4961"/>
        <w:gridCol w:w="3119"/>
        <w:gridCol w:w="2376"/>
      </w:tblGrid>
      <w:tr w:rsidR="000C0BB4" w:rsidRPr="00A334D7" w14:paraId="18554BB9" w14:textId="77777777" w:rsidTr="00A334D7">
        <w:tc>
          <w:tcPr>
            <w:tcW w:w="4106" w:type="dxa"/>
            <w:vAlign w:val="center"/>
          </w:tcPr>
          <w:p w14:paraId="3D086550" w14:textId="77777777" w:rsidR="000C0BB4" w:rsidRPr="00A334D7" w:rsidRDefault="000C0BB4" w:rsidP="000C0BB4">
            <w:pPr>
              <w:jc w:val="center"/>
              <w:rPr>
                <w:b/>
                <w:sz w:val="28"/>
              </w:rPr>
            </w:pPr>
            <w:r w:rsidRPr="00A334D7">
              <w:rPr>
                <w:b/>
                <w:sz w:val="28"/>
              </w:rPr>
              <w:t>QUY ĐỊNH CỦA DỰ THẢO</w:t>
            </w:r>
          </w:p>
        </w:tc>
        <w:tc>
          <w:tcPr>
            <w:tcW w:w="4961" w:type="dxa"/>
            <w:vAlign w:val="center"/>
          </w:tcPr>
          <w:p w14:paraId="06238821" w14:textId="77777777" w:rsidR="000C0BB4" w:rsidRPr="00A334D7" w:rsidRDefault="000C0BB4" w:rsidP="000C0BB4">
            <w:pPr>
              <w:jc w:val="center"/>
              <w:rPr>
                <w:b/>
                <w:sz w:val="28"/>
              </w:rPr>
            </w:pPr>
            <w:r w:rsidRPr="00A334D7">
              <w:rPr>
                <w:b/>
                <w:sz w:val="28"/>
              </w:rPr>
              <w:t>QUY ĐỊNH CỦA PHÁP LUẬT HIỆN HÀNH CÓ LIÊN QUAN</w:t>
            </w:r>
          </w:p>
        </w:tc>
        <w:tc>
          <w:tcPr>
            <w:tcW w:w="3119" w:type="dxa"/>
            <w:vAlign w:val="center"/>
          </w:tcPr>
          <w:p w14:paraId="1C2A1A34" w14:textId="77777777" w:rsidR="000C0BB4" w:rsidRPr="00A334D7" w:rsidRDefault="000C0BB4" w:rsidP="000C0BB4">
            <w:pPr>
              <w:jc w:val="center"/>
              <w:rPr>
                <w:b/>
                <w:sz w:val="28"/>
              </w:rPr>
            </w:pPr>
            <w:r w:rsidRPr="00A334D7">
              <w:rPr>
                <w:b/>
                <w:sz w:val="28"/>
              </w:rPr>
              <w:t>ĐÁNH GIÁ</w:t>
            </w:r>
          </w:p>
        </w:tc>
        <w:tc>
          <w:tcPr>
            <w:tcW w:w="2376" w:type="dxa"/>
            <w:vAlign w:val="center"/>
          </w:tcPr>
          <w:p w14:paraId="163C09EB" w14:textId="77777777" w:rsidR="000C0BB4" w:rsidRPr="00A334D7" w:rsidRDefault="000C0BB4" w:rsidP="000C0BB4">
            <w:pPr>
              <w:jc w:val="center"/>
              <w:rPr>
                <w:b/>
                <w:sz w:val="28"/>
              </w:rPr>
            </w:pPr>
            <w:r w:rsidRPr="00A334D7">
              <w:rPr>
                <w:b/>
                <w:sz w:val="28"/>
              </w:rPr>
              <w:t>ĐỀ XUẤT XỬ LÝ</w:t>
            </w:r>
          </w:p>
        </w:tc>
      </w:tr>
      <w:tr w:rsidR="000C0BB4" w:rsidRPr="00A334D7" w14:paraId="4673ED19" w14:textId="77777777" w:rsidTr="00A334D7">
        <w:tc>
          <w:tcPr>
            <w:tcW w:w="4106" w:type="dxa"/>
            <w:vAlign w:val="center"/>
          </w:tcPr>
          <w:p w14:paraId="1B46B966" w14:textId="77777777" w:rsidR="000C0BB4" w:rsidRPr="00A334D7" w:rsidRDefault="00A334D7" w:rsidP="000C0BB4">
            <w:pPr>
              <w:jc w:val="both"/>
              <w:rPr>
                <w:b/>
                <w:sz w:val="28"/>
              </w:rPr>
            </w:pPr>
            <w:r w:rsidRPr="00A334D7">
              <w:rPr>
                <w:sz w:val="28"/>
              </w:rPr>
              <w:t>Quy định nội dung chi, mức khoán chi đối với công tác xây dựng, hoàn thiện chính sách, pháp luật; kiểm tra, xử lý, rà soát, hệ thống hóa VBQPPL</w:t>
            </w:r>
          </w:p>
        </w:tc>
        <w:tc>
          <w:tcPr>
            <w:tcW w:w="4961" w:type="dxa"/>
            <w:vAlign w:val="center"/>
          </w:tcPr>
          <w:p w14:paraId="03433295" w14:textId="77777777" w:rsidR="000C0BB4" w:rsidRPr="00A334D7" w:rsidRDefault="00A334D7" w:rsidP="000C0BB4">
            <w:pPr>
              <w:jc w:val="both"/>
              <w:rPr>
                <w:sz w:val="28"/>
              </w:rPr>
            </w:pPr>
            <w:r w:rsidRPr="00A334D7">
              <w:rPr>
                <w:sz w:val="28"/>
              </w:rPr>
              <w:t>Nghị quyết số 197/2025/QH15 của Quốc hội; Nghị định số 289/2025/NĐ-CP của Chính phủ</w:t>
            </w:r>
          </w:p>
        </w:tc>
        <w:tc>
          <w:tcPr>
            <w:tcW w:w="3119" w:type="dxa"/>
            <w:vAlign w:val="center"/>
          </w:tcPr>
          <w:p w14:paraId="43F83E45" w14:textId="77777777" w:rsidR="000C0BB4" w:rsidRPr="00A334D7" w:rsidRDefault="00A334D7" w:rsidP="008C056B">
            <w:pPr>
              <w:jc w:val="both"/>
              <w:rPr>
                <w:b/>
                <w:sz w:val="28"/>
              </w:rPr>
            </w:pPr>
            <w:r w:rsidRPr="00A334D7">
              <w:rPr>
                <w:sz w:val="28"/>
              </w:rPr>
              <w:t xml:space="preserve">Hợp hiến, hợp pháp, </w:t>
            </w:r>
            <w:r w:rsidRPr="00A334D7">
              <w:rPr>
                <w:rStyle w:val="Strong"/>
                <w:b w:val="0"/>
                <w:sz w:val="28"/>
              </w:rPr>
              <w:t>thống nhất</w:t>
            </w:r>
            <w:r w:rsidRPr="00A334D7">
              <w:rPr>
                <w:sz w:val="28"/>
              </w:rPr>
              <w:t xml:space="preserve"> với quy định của pháp luật hiện hành; bảo đảm đúng thẩm quyền của HĐND tỉnh</w:t>
            </w:r>
          </w:p>
        </w:tc>
        <w:tc>
          <w:tcPr>
            <w:tcW w:w="2376" w:type="dxa"/>
            <w:vAlign w:val="center"/>
          </w:tcPr>
          <w:p w14:paraId="2579A321" w14:textId="77777777" w:rsidR="000C0BB4" w:rsidRPr="00A334D7" w:rsidRDefault="00F95150" w:rsidP="00CB2B95">
            <w:pPr>
              <w:jc w:val="center"/>
              <w:rPr>
                <w:b/>
                <w:sz w:val="28"/>
              </w:rPr>
            </w:pPr>
            <w:r w:rsidRPr="00A334D7">
              <w:rPr>
                <w:sz w:val="28"/>
              </w:rPr>
              <w:t>không</w:t>
            </w:r>
          </w:p>
        </w:tc>
      </w:tr>
      <w:tr w:rsidR="00A334D7" w:rsidRPr="00A334D7" w14:paraId="05167868" w14:textId="77777777" w:rsidTr="00A334D7">
        <w:tc>
          <w:tcPr>
            <w:tcW w:w="4106" w:type="dxa"/>
            <w:vAlign w:val="center"/>
          </w:tcPr>
          <w:p w14:paraId="685BB631" w14:textId="77777777" w:rsidR="00A334D7" w:rsidRPr="00A334D7" w:rsidRDefault="00A334D7" w:rsidP="00A334D7">
            <w:pPr>
              <w:jc w:val="both"/>
              <w:rPr>
                <w:sz w:val="28"/>
              </w:rPr>
            </w:pPr>
            <w:r w:rsidRPr="00A334D7">
              <w:rPr>
                <w:sz w:val="28"/>
              </w:rPr>
              <w:t>Quy định tổng mức khoán chi và giao quyền chủ động cho người đứng đầu cơ quan được giao nhiệm vụ</w:t>
            </w:r>
          </w:p>
        </w:tc>
        <w:tc>
          <w:tcPr>
            <w:tcW w:w="4961" w:type="dxa"/>
            <w:vAlign w:val="center"/>
          </w:tcPr>
          <w:p w14:paraId="21695509" w14:textId="77777777" w:rsidR="00A334D7" w:rsidRPr="00A334D7" w:rsidRDefault="00A334D7" w:rsidP="00A334D7">
            <w:pPr>
              <w:jc w:val="both"/>
              <w:rPr>
                <w:b/>
                <w:sz w:val="28"/>
              </w:rPr>
            </w:pPr>
            <w:r w:rsidRPr="00A334D7">
              <w:rPr>
                <w:sz w:val="28"/>
              </w:rPr>
              <w:t>Luật Ban hành VBQPPL; pháp luật về ngân sách nhà nước</w:t>
            </w:r>
          </w:p>
        </w:tc>
        <w:tc>
          <w:tcPr>
            <w:tcW w:w="3119" w:type="dxa"/>
            <w:vAlign w:val="center"/>
          </w:tcPr>
          <w:p w14:paraId="60F00EF0" w14:textId="77777777" w:rsidR="00A334D7" w:rsidRPr="00A334D7" w:rsidRDefault="00A334D7" w:rsidP="00A334D7">
            <w:pPr>
              <w:jc w:val="both"/>
              <w:rPr>
                <w:sz w:val="28"/>
              </w:rPr>
            </w:pPr>
            <w:r w:rsidRPr="00A334D7">
              <w:rPr>
                <w:rStyle w:val="Strong"/>
                <w:b w:val="0"/>
                <w:sz w:val="28"/>
              </w:rPr>
              <w:t>Phù hợp</w:t>
            </w:r>
            <w:r w:rsidRPr="00A334D7">
              <w:rPr>
                <w:sz w:val="28"/>
              </w:rPr>
              <w:t>, bảo đảm phân cấp, phân quyền, gắn trách nhiệm với thẩm quyền</w:t>
            </w:r>
          </w:p>
        </w:tc>
        <w:tc>
          <w:tcPr>
            <w:tcW w:w="2376" w:type="dxa"/>
            <w:vAlign w:val="center"/>
          </w:tcPr>
          <w:p w14:paraId="7479F0C4" w14:textId="77777777" w:rsidR="00A334D7" w:rsidRPr="00A334D7" w:rsidRDefault="00A334D7" w:rsidP="00CB2B95">
            <w:pPr>
              <w:jc w:val="center"/>
              <w:rPr>
                <w:b/>
                <w:sz w:val="28"/>
              </w:rPr>
            </w:pPr>
            <w:r w:rsidRPr="00A334D7">
              <w:rPr>
                <w:sz w:val="28"/>
              </w:rPr>
              <w:t>không</w:t>
            </w:r>
          </w:p>
        </w:tc>
      </w:tr>
      <w:tr w:rsidR="00A334D7" w:rsidRPr="00A334D7" w14:paraId="329CDC02" w14:textId="77777777" w:rsidTr="00A334D7">
        <w:tc>
          <w:tcPr>
            <w:tcW w:w="4106" w:type="dxa"/>
            <w:vAlign w:val="center"/>
          </w:tcPr>
          <w:p w14:paraId="4A15E228" w14:textId="77777777" w:rsidR="00A334D7" w:rsidRPr="00A334D7" w:rsidRDefault="00A334D7" w:rsidP="00A334D7">
            <w:pPr>
              <w:jc w:val="both"/>
              <w:rPr>
                <w:sz w:val="28"/>
              </w:rPr>
            </w:pPr>
            <w:r w:rsidRPr="00A334D7">
              <w:rPr>
                <w:sz w:val="28"/>
              </w:rPr>
              <w:lastRenderedPageBreak/>
              <w:t>Quy định bãi bỏ các nghị quyết chi ngân sách đã ban hành trước đây</w:t>
            </w:r>
          </w:p>
        </w:tc>
        <w:tc>
          <w:tcPr>
            <w:tcW w:w="4961" w:type="dxa"/>
            <w:vAlign w:val="center"/>
          </w:tcPr>
          <w:p w14:paraId="4491F119" w14:textId="77777777" w:rsidR="00A334D7" w:rsidRPr="00A334D7" w:rsidRDefault="00A334D7" w:rsidP="00A334D7">
            <w:pPr>
              <w:jc w:val="both"/>
              <w:rPr>
                <w:b/>
                <w:sz w:val="28"/>
              </w:rPr>
            </w:pPr>
            <w:r w:rsidRPr="00A334D7">
              <w:rPr>
                <w:sz w:val="28"/>
              </w:rPr>
              <w:t>Quy định của Luật Ban hành VBQPPL và các văn bản có liên quan</w:t>
            </w:r>
          </w:p>
        </w:tc>
        <w:tc>
          <w:tcPr>
            <w:tcW w:w="3119" w:type="dxa"/>
            <w:vAlign w:val="center"/>
          </w:tcPr>
          <w:p w14:paraId="2DDB1A62" w14:textId="77777777" w:rsidR="00A334D7" w:rsidRPr="00A334D7" w:rsidRDefault="00A334D7" w:rsidP="00A334D7">
            <w:pPr>
              <w:jc w:val="both"/>
              <w:rPr>
                <w:sz w:val="28"/>
              </w:rPr>
            </w:pPr>
            <w:r w:rsidRPr="00A334D7">
              <w:rPr>
                <w:rStyle w:val="Strong"/>
                <w:b w:val="0"/>
                <w:sz w:val="28"/>
              </w:rPr>
              <w:t>Cần thiết</w:t>
            </w:r>
            <w:r w:rsidRPr="00A334D7">
              <w:rPr>
                <w:b/>
                <w:sz w:val="28"/>
              </w:rPr>
              <w:t>,</w:t>
            </w:r>
            <w:r w:rsidRPr="00A334D7">
              <w:rPr>
                <w:sz w:val="28"/>
              </w:rPr>
              <w:t xml:space="preserve"> bảo đảm tính thống nhất của hệ thống pháp luật địa phương</w:t>
            </w:r>
          </w:p>
        </w:tc>
        <w:tc>
          <w:tcPr>
            <w:tcW w:w="2376" w:type="dxa"/>
            <w:vAlign w:val="center"/>
          </w:tcPr>
          <w:p w14:paraId="498FF452" w14:textId="77777777" w:rsidR="00A334D7" w:rsidRPr="00A334D7" w:rsidRDefault="00A334D7" w:rsidP="00A334D7">
            <w:pPr>
              <w:jc w:val="both"/>
              <w:rPr>
                <w:b/>
                <w:sz w:val="28"/>
              </w:rPr>
            </w:pPr>
            <w:r w:rsidRPr="00A334D7">
              <w:rPr>
                <w:sz w:val="28"/>
              </w:rPr>
              <w:t>không</w:t>
            </w:r>
          </w:p>
        </w:tc>
      </w:tr>
    </w:tbl>
    <w:p w14:paraId="46B119FC" w14:textId="77777777" w:rsidR="000C0BB4" w:rsidRDefault="000C0BB4" w:rsidP="008016A5">
      <w:pPr>
        <w:rPr>
          <w:b/>
        </w:rPr>
      </w:pPr>
      <w:r>
        <w:rPr>
          <w:b/>
        </w:rPr>
        <w:t xml:space="preserve"> </w:t>
      </w:r>
    </w:p>
    <w:p w14:paraId="133EA98C" w14:textId="77777777" w:rsidR="000C0BB4" w:rsidRDefault="000C0BB4" w:rsidP="008016A5">
      <w:pPr>
        <w:rPr>
          <w:b/>
        </w:rPr>
      </w:pPr>
      <w:r>
        <w:rPr>
          <w:b/>
        </w:rPr>
        <w:t>3. Điều ước quốc tế có liên quan đến dự thảo</w:t>
      </w:r>
    </w:p>
    <w:p w14:paraId="65FB20E5" w14:textId="77777777" w:rsidR="000C0BB4" w:rsidRPr="00E501FC" w:rsidRDefault="000C0BB4" w:rsidP="008016A5">
      <w:pPr>
        <w:rPr>
          <w:b/>
        </w:rPr>
      </w:pPr>
      <w:r>
        <w:rPr>
          <w:b/>
        </w:rPr>
        <w:t xml:space="preserve"> (không có)</w:t>
      </w:r>
    </w:p>
    <w:sectPr w:rsidR="000C0BB4" w:rsidRPr="00E501FC" w:rsidSect="000C0BB4">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095D" w14:textId="77777777" w:rsidR="00D70EC6" w:rsidRDefault="00D70EC6">
      <w:r>
        <w:separator/>
      </w:r>
    </w:p>
  </w:endnote>
  <w:endnote w:type="continuationSeparator" w:id="0">
    <w:p w14:paraId="775A7E3F" w14:textId="77777777" w:rsidR="00D70EC6" w:rsidRDefault="00D7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91FC" w14:textId="77777777" w:rsidR="00B875C5" w:rsidRDefault="00B875C5" w:rsidP="00091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1F66DD" w14:textId="77777777" w:rsidR="00B875C5" w:rsidRDefault="00B87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19EE" w14:textId="77777777" w:rsidR="00B875C5" w:rsidRDefault="00B875C5" w:rsidP="00091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593B">
      <w:rPr>
        <w:rStyle w:val="PageNumber"/>
      </w:rPr>
      <w:t>1</w:t>
    </w:r>
    <w:r>
      <w:rPr>
        <w:rStyle w:val="PageNumber"/>
      </w:rPr>
      <w:fldChar w:fldCharType="end"/>
    </w:r>
  </w:p>
  <w:p w14:paraId="030D7E7B" w14:textId="77777777" w:rsidR="00B875C5" w:rsidRDefault="00B8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CA7E" w14:textId="77777777" w:rsidR="00D70EC6" w:rsidRDefault="00D70EC6">
      <w:r>
        <w:separator/>
      </w:r>
    </w:p>
  </w:footnote>
  <w:footnote w:type="continuationSeparator" w:id="0">
    <w:p w14:paraId="685D280F" w14:textId="77777777" w:rsidR="00D70EC6" w:rsidRDefault="00D70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D1B"/>
    <w:multiLevelType w:val="hybridMultilevel"/>
    <w:tmpl w:val="1E50581E"/>
    <w:lvl w:ilvl="0" w:tplc="967C9C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0C2126"/>
    <w:multiLevelType w:val="hybridMultilevel"/>
    <w:tmpl w:val="9366331E"/>
    <w:lvl w:ilvl="0" w:tplc="83523EEE">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 w15:restartNumberingAfterBreak="0">
    <w:nsid w:val="0D5F35A5"/>
    <w:multiLevelType w:val="hybridMultilevel"/>
    <w:tmpl w:val="46906E7C"/>
    <w:lvl w:ilvl="0" w:tplc="AE00C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306DDF"/>
    <w:multiLevelType w:val="hybridMultilevel"/>
    <w:tmpl w:val="0B2C12A4"/>
    <w:lvl w:ilvl="0" w:tplc="A6BE4F0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1CB2E56"/>
    <w:multiLevelType w:val="multilevel"/>
    <w:tmpl w:val="A48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C1E4B"/>
    <w:multiLevelType w:val="multilevel"/>
    <w:tmpl w:val="96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84AC1"/>
    <w:multiLevelType w:val="hybridMultilevel"/>
    <w:tmpl w:val="02D4FF58"/>
    <w:lvl w:ilvl="0" w:tplc="84F658E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821A1"/>
    <w:multiLevelType w:val="hybridMultilevel"/>
    <w:tmpl w:val="191EE62A"/>
    <w:lvl w:ilvl="0" w:tplc="269C7162">
      <w:start w:val="3"/>
      <w:numFmt w:val="bullet"/>
      <w:lvlText w:val="-"/>
      <w:lvlJc w:val="left"/>
      <w:pPr>
        <w:ind w:left="1084" w:hanging="360"/>
      </w:pPr>
      <w:rPr>
        <w:rFonts w:ascii="Times New Roman" w:eastAsia="Times New Roman" w:hAnsi="Times New Roman" w:cs="Times New Roman"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8" w15:restartNumberingAfterBreak="0">
    <w:nsid w:val="31722928"/>
    <w:multiLevelType w:val="multilevel"/>
    <w:tmpl w:val="6042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639B2"/>
    <w:multiLevelType w:val="multilevel"/>
    <w:tmpl w:val="2A3E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24B0D"/>
    <w:multiLevelType w:val="multilevel"/>
    <w:tmpl w:val="EC32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56AEB"/>
    <w:multiLevelType w:val="hybridMultilevel"/>
    <w:tmpl w:val="C6B0F69E"/>
    <w:lvl w:ilvl="0" w:tplc="320EB142">
      <w:start w:val="1"/>
      <w:numFmt w:val="bullet"/>
      <w:lvlText w:val="-"/>
      <w:lvlJc w:val="left"/>
      <w:pPr>
        <w:ind w:left="108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3114F7"/>
    <w:multiLevelType w:val="multilevel"/>
    <w:tmpl w:val="DFE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47212D"/>
    <w:multiLevelType w:val="hybridMultilevel"/>
    <w:tmpl w:val="DEEC920A"/>
    <w:lvl w:ilvl="0" w:tplc="E7C04C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61A2"/>
    <w:multiLevelType w:val="hybridMultilevel"/>
    <w:tmpl w:val="DB0E281E"/>
    <w:lvl w:ilvl="0" w:tplc="D99273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D25C8"/>
    <w:multiLevelType w:val="hybridMultilevel"/>
    <w:tmpl w:val="895E5454"/>
    <w:lvl w:ilvl="0" w:tplc="3D4AA14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804064"/>
    <w:multiLevelType w:val="multilevel"/>
    <w:tmpl w:val="0E88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06966"/>
    <w:multiLevelType w:val="hybridMultilevel"/>
    <w:tmpl w:val="4552D0DC"/>
    <w:lvl w:ilvl="0" w:tplc="9D6A984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FD6CB0"/>
    <w:multiLevelType w:val="multilevel"/>
    <w:tmpl w:val="DE143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A21F31"/>
    <w:multiLevelType w:val="hybridMultilevel"/>
    <w:tmpl w:val="CA56CAA2"/>
    <w:lvl w:ilvl="0" w:tplc="25D6FA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073DC"/>
    <w:multiLevelType w:val="multilevel"/>
    <w:tmpl w:val="05BEB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A2287"/>
    <w:multiLevelType w:val="multilevel"/>
    <w:tmpl w:val="9D50B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1B1FD1"/>
    <w:multiLevelType w:val="multilevel"/>
    <w:tmpl w:val="73F2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9211DD"/>
    <w:multiLevelType w:val="multilevel"/>
    <w:tmpl w:val="0B32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25187"/>
    <w:multiLevelType w:val="multilevel"/>
    <w:tmpl w:val="EDE8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194444"/>
    <w:multiLevelType w:val="hybridMultilevel"/>
    <w:tmpl w:val="0AE2E1B2"/>
    <w:lvl w:ilvl="0" w:tplc="DB5CEA0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D42186A"/>
    <w:multiLevelType w:val="hybridMultilevel"/>
    <w:tmpl w:val="F3209720"/>
    <w:lvl w:ilvl="0" w:tplc="461032FA">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DA20ADC"/>
    <w:multiLevelType w:val="multilevel"/>
    <w:tmpl w:val="A1D0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8F1529"/>
    <w:multiLevelType w:val="hybridMultilevel"/>
    <w:tmpl w:val="DA0C9CEE"/>
    <w:lvl w:ilvl="0" w:tplc="B50E5F20">
      <w:start w:val="1"/>
      <w:numFmt w:val="bullet"/>
      <w:lvlText w:val="-"/>
      <w:lvlJc w:val="left"/>
      <w:pPr>
        <w:ind w:left="720" w:hanging="360"/>
      </w:pPr>
      <w:rPr>
        <w:rFonts w:ascii="Times New Roman" w:eastAsia="Calibri" w:hAnsi="Times New Roman" w:cs="Times New Roman" w:hint="default"/>
        <w:b w:val="0"/>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665B3"/>
    <w:multiLevelType w:val="hybridMultilevel"/>
    <w:tmpl w:val="D6F86BCC"/>
    <w:lvl w:ilvl="0" w:tplc="D506C2BA">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3582343">
    <w:abstractNumId w:val="26"/>
  </w:num>
  <w:num w:numId="2" w16cid:durableId="1051611003">
    <w:abstractNumId w:val="3"/>
  </w:num>
  <w:num w:numId="3" w16cid:durableId="1643850689">
    <w:abstractNumId w:val="7"/>
  </w:num>
  <w:num w:numId="4" w16cid:durableId="1855411161">
    <w:abstractNumId w:val="0"/>
  </w:num>
  <w:num w:numId="5" w16cid:durableId="1575702529">
    <w:abstractNumId w:val="28"/>
  </w:num>
  <w:num w:numId="6" w16cid:durableId="1589847889">
    <w:abstractNumId w:val="1"/>
  </w:num>
  <w:num w:numId="7" w16cid:durableId="1907455678">
    <w:abstractNumId w:val="25"/>
  </w:num>
  <w:num w:numId="8" w16cid:durableId="2008165297">
    <w:abstractNumId w:val="15"/>
  </w:num>
  <w:num w:numId="9" w16cid:durableId="23099848">
    <w:abstractNumId w:val="29"/>
  </w:num>
  <w:num w:numId="10" w16cid:durableId="714431906">
    <w:abstractNumId w:val="12"/>
  </w:num>
  <w:num w:numId="11" w16cid:durableId="903032777">
    <w:abstractNumId w:val="10"/>
  </w:num>
  <w:num w:numId="12" w16cid:durableId="778992532">
    <w:abstractNumId w:val="23"/>
  </w:num>
  <w:num w:numId="13" w16cid:durableId="84425666">
    <w:abstractNumId w:val="20"/>
  </w:num>
  <w:num w:numId="14" w16cid:durableId="831218637">
    <w:abstractNumId w:val="4"/>
  </w:num>
  <w:num w:numId="15" w16cid:durableId="1898737365">
    <w:abstractNumId w:val="27"/>
  </w:num>
  <w:num w:numId="16" w16cid:durableId="1040084705">
    <w:abstractNumId w:val="5"/>
  </w:num>
  <w:num w:numId="17" w16cid:durableId="314574788">
    <w:abstractNumId w:val="17"/>
  </w:num>
  <w:num w:numId="18" w16cid:durableId="1101487904">
    <w:abstractNumId w:val="11"/>
  </w:num>
  <w:num w:numId="19" w16cid:durableId="630016985">
    <w:abstractNumId w:val="9"/>
  </w:num>
  <w:num w:numId="20" w16cid:durableId="1792822938">
    <w:abstractNumId w:val="16"/>
  </w:num>
  <w:num w:numId="21" w16cid:durableId="74591897">
    <w:abstractNumId w:val="14"/>
  </w:num>
  <w:num w:numId="22" w16cid:durableId="650250135">
    <w:abstractNumId w:val="6"/>
  </w:num>
  <w:num w:numId="23" w16cid:durableId="1231381078">
    <w:abstractNumId w:val="19"/>
  </w:num>
  <w:num w:numId="24" w16cid:durableId="1901360118">
    <w:abstractNumId w:val="13"/>
  </w:num>
  <w:num w:numId="25" w16cid:durableId="449519133">
    <w:abstractNumId w:val="21"/>
  </w:num>
  <w:num w:numId="26" w16cid:durableId="969940185">
    <w:abstractNumId w:val="22"/>
  </w:num>
  <w:num w:numId="27" w16cid:durableId="239142329">
    <w:abstractNumId w:val="24"/>
  </w:num>
  <w:num w:numId="28" w16cid:durableId="1791437932">
    <w:abstractNumId w:val="8"/>
  </w:num>
  <w:num w:numId="29" w16cid:durableId="1808663672">
    <w:abstractNumId w:val="18"/>
  </w:num>
  <w:num w:numId="30" w16cid:durableId="654838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76"/>
    <w:rsid w:val="00000A26"/>
    <w:rsid w:val="00004036"/>
    <w:rsid w:val="00007DDA"/>
    <w:rsid w:val="00010157"/>
    <w:rsid w:val="0002088C"/>
    <w:rsid w:val="000332A0"/>
    <w:rsid w:val="00033CEE"/>
    <w:rsid w:val="00035258"/>
    <w:rsid w:val="00037F09"/>
    <w:rsid w:val="0005651A"/>
    <w:rsid w:val="000616F7"/>
    <w:rsid w:val="0007010D"/>
    <w:rsid w:val="00074811"/>
    <w:rsid w:val="00075FE4"/>
    <w:rsid w:val="000773A0"/>
    <w:rsid w:val="00081F61"/>
    <w:rsid w:val="00083840"/>
    <w:rsid w:val="00083DE9"/>
    <w:rsid w:val="00091478"/>
    <w:rsid w:val="00095A84"/>
    <w:rsid w:val="000A6B3E"/>
    <w:rsid w:val="000B6CF0"/>
    <w:rsid w:val="000B76BD"/>
    <w:rsid w:val="000C0BB4"/>
    <w:rsid w:val="000C173A"/>
    <w:rsid w:val="000C2A4F"/>
    <w:rsid w:val="000C2EA2"/>
    <w:rsid w:val="000C416F"/>
    <w:rsid w:val="000C6A58"/>
    <w:rsid w:val="000D4110"/>
    <w:rsid w:val="000E088C"/>
    <w:rsid w:val="000F6FF2"/>
    <w:rsid w:val="00106864"/>
    <w:rsid w:val="001137A0"/>
    <w:rsid w:val="00116225"/>
    <w:rsid w:val="00122DBA"/>
    <w:rsid w:val="00123D51"/>
    <w:rsid w:val="001474B4"/>
    <w:rsid w:val="00150742"/>
    <w:rsid w:val="0015765B"/>
    <w:rsid w:val="00172F21"/>
    <w:rsid w:val="00175B53"/>
    <w:rsid w:val="00192544"/>
    <w:rsid w:val="001A1A09"/>
    <w:rsid w:val="001A45E4"/>
    <w:rsid w:val="001A5790"/>
    <w:rsid w:val="001D7FFA"/>
    <w:rsid w:val="001E308C"/>
    <w:rsid w:val="00201E65"/>
    <w:rsid w:val="002142F1"/>
    <w:rsid w:val="00231B67"/>
    <w:rsid w:val="002342B0"/>
    <w:rsid w:val="002420BE"/>
    <w:rsid w:val="00244B62"/>
    <w:rsid w:val="002512A6"/>
    <w:rsid w:val="00270A32"/>
    <w:rsid w:val="00290912"/>
    <w:rsid w:val="002A700C"/>
    <w:rsid w:val="002B2618"/>
    <w:rsid w:val="002B71CA"/>
    <w:rsid w:val="002C1FDE"/>
    <w:rsid w:val="002C35B9"/>
    <w:rsid w:val="002C6E4C"/>
    <w:rsid w:val="002D34D3"/>
    <w:rsid w:val="002E10AE"/>
    <w:rsid w:val="002E1B94"/>
    <w:rsid w:val="002E65B4"/>
    <w:rsid w:val="00301BDD"/>
    <w:rsid w:val="00302112"/>
    <w:rsid w:val="0030515E"/>
    <w:rsid w:val="0031750B"/>
    <w:rsid w:val="00331E3D"/>
    <w:rsid w:val="00337977"/>
    <w:rsid w:val="00345C00"/>
    <w:rsid w:val="00345F5B"/>
    <w:rsid w:val="003464C7"/>
    <w:rsid w:val="0035142F"/>
    <w:rsid w:val="00351E04"/>
    <w:rsid w:val="003537C1"/>
    <w:rsid w:val="003537EC"/>
    <w:rsid w:val="003577EB"/>
    <w:rsid w:val="00361C83"/>
    <w:rsid w:val="00375084"/>
    <w:rsid w:val="00375A8E"/>
    <w:rsid w:val="00384328"/>
    <w:rsid w:val="00385860"/>
    <w:rsid w:val="0038593B"/>
    <w:rsid w:val="0039061D"/>
    <w:rsid w:val="00394A5E"/>
    <w:rsid w:val="00397F18"/>
    <w:rsid w:val="003A3AD4"/>
    <w:rsid w:val="003A5348"/>
    <w:rsid w:val="003A747E"/>
    <w:rsid w:val="003B2E8D"/>
    <w:rsid w:val="003B411C"/>
    <w:rsid w:val="003B64D3"/>
    <w:rsid w:val="003B7E2D"/>
    <w:rsid w:val="003D40EB"/>
    <w:rsid w:val="003D45B0"/>
    <w:rsid w:val="003D4E59"/>
    <w:rsid w:val="003E25A2"/>
    <w:rsid w:val="003F0E9E"/>
    <w:rsid w:val="003F2995"/>
    <w:rsid w:val="003F54DC"/>
    <w:rsid w:val="003F5F12"/>
    <w:rsid w:val="004039A5"/>
    <w:rsid w:val="00404589"/>
    <w:rsid w:val="00407C99"/>
    <w:rsid w:val="00411477"/>
    <w:rsid w:val="00412D44"/>
    <w:rsid w:val="00413A34"/>
    <w:rsid w:val="00413C9B"/>
    <w:rsid w:val="00424978"/>
    <w:rsid w:val="00437B64"/>
    <w:rsid w:val="00437D66"/>
    <w:rsid w:val="00444F6C"/>
    <w:rsid w:val="0044624F"/>
    <w:rsid w:val="004471A7"/>
    <w:rsid w:val="004526BA"/>
    <w:rsid w:val="00460B51"/>
    <w:rsid w:val="00462B88"/>
    <w:rsid w:val="00466B52"/>
    <w:rsid w:val="00466CE9"/>
    <w:rsid w:val="00467174"/>
    <w:rsid w:val="004708AC"/>
    <w:rsid w:val="004720BA"/>
    <w:rsid w:val="00475191"/>
    <w:rsid w:val="00475D56"/>
    <w:rsid w:val="00475F6D"/>
    <w:rsid w:val="00485EE7"/>
    <w:rsid w:val="0048754B"/>
    <w:rsid w:val="00490DF7"/>
    <w:rsid w:val="004A6C13"/>
    <w:rsid w:val="004C328D"/>
    <w:rsid w:val="004C3CD8"/>
    <w:rsid w:val="004C40E8"/>
    <w:rsid w:val="004C5F95"/>
    <w:rsid w:val="004D3503"/>
    <w:rsid w:val="004D4821"/>
    <w:rsid w:val="004E7194"/>
    <w:rsid w:val="004E7983"/>
    <w:rsid w:val="004F63BE"/>
    <w:rsid w:val="004F7991"/>
    <w:rsid w:val="0050146E"/>
    <w:rsid w:val="0051665D"/>
    <w:rsid w:val="00517CF8"/>
    <w:rsid w:val="00520537"/>
    <w:rsid w:val="00522CF4"/>
    <w:rsid w:val="005377AA"/>
    <w:rsid w:val="00544E7B"/>
    <w:rsid w:val="005516B8"/>
    <w:rsid w:val="00553AB7"/>
    <w:rsid w:val="00566A03"/>
    <w:rsid w:val="0057577E"/>
    <w:rsid w:val="005864B7"/>
    <w:rsid w:val="00590792"/>
    <w:rsid w:val="00596370"/>
    <w:rsid w:val="005A768B"/>
    <w:rsid w:val="005B03F9"/>
    <w:rsid w:val="005B4233"/>
    <w:rsid w:val="005C56F6"/>
    <w:rsid w:val="005C7F88"/>
    <w:rsid w:val="005D1230"/>
    <w:rsid w:val="005D50B7"/>
    <w:rsid w:val="005D5155"/>
    <w:rsid w:val="005D5F1A"/>
    <w:rsid w:val="005E75AD"/>
    <w:rsid w:val="005F5657"/>
    <w:rsid w:val="00621FE5"/>
    <w:rsid w:val="00627799"/>
    <w:rsid w:val="0063751F"/>
    <w:rsid w:val="006514A6"/>
    <w:rsid w:val="006528FD"/>
    <w:rsid w:val="0066234D"/>
    <w:rsid w:val="006660AC"/>
    <w:rsid w:val="00671F1D"/>
    <w:rsid w:val="00674BED"/>
    <w:rsid w:val="00682435"/>
    <w:rsid w:val="006915EE"/>
    <w:rsid w:val="006918C7"/>
    <w:rsid w:val="00692024"/>
    <w:rsid w:val="006A0791"/>
    <w:rsid w:val="006B45EF"/>
    <w:rsid w:val="006C19A0"/>
    <w:rsid w:val="006D06E5"/>
    <w:rsid w:val="006D1174"/>
    <w:rsid w:val="006D71F2"/>
    <w:rsid w:val="006D76C3"/>
    <w:rsid w:val="006E2554"/>
    <w:rsid w:val="006E4F25"/>
    <w:rsid w:val="006E59D7"/>
    <w:rsid w:val="006E6A02"/>
    <w:rsid w:val="006E6E61"/>
    <w:rsid w:val="006F0ED7"/>
    <w:rsid w:val="006F719C"/>
    <w:rsid w:val="007053DA"/>
    <w:rsid w:val="00713BCB"/>
    <w:rsid w:val="007150C5"/>
    <w:rsid w:val="00721EFF"/>
    <w:rsid w:val="00724C35"/>
    <w:rsid w:val="0072564A"/>
    <w:rsid w:val="00725EB2"/>
    <w:rsid w:val="007354F9"/>
    <w:rsid w:val="00736107"/>
    <w:rsid w:val="0075429B"/>
    <w:rsid w:val="00766FC2"/>
    <w:rsid w:val="007716A4"/>
    <w:rsid w:val="00773B4B"/>
    <w:rsid w:val="007745FB"/>
    <w:rsid w:val="00775660"/>
    <w:rsid w:val="007760AF"/>
    <w:rsid w:val="00784205"/>
    <w:rsid w:val="0079125E"/>
    <w:rsid w:val="0079452B"/>
    <w:rsid w:val="00797614"/>
    <w:rsid w:val="007A05B5"/>
    <w:rsid w:val="007A40C0"/>
    <w:rsid w:val="007A4E09"/>
    <w:rsid w:val="007B6E48"/>
    <w:rsid w:val="007C20E4"/>
    <w:rsid w:val="007C74A9"/>
    <w:rsid w:val="007D08D6"/>
    <w:rsid w:val="007D4B9C"/>
    <w:rsid w:val="007D6202"/>
    <w:rsid w:val="007D6248"/>
    <w:rsid w:val="007E0B36"/>
    <w:rsid w:val="007F2211"/>
    <w:rsid w:val="007F22B1"/>
    <w:rsid w:val="007F4538"/>
    <w:rsid w:val="007F5E47"/>
    <w:rsid w:val="008016A5"/>
    <w:rsid w:val="00803F71"/>
    <w:rsid w:val="00805A2D"/>
    <w:rsid w:val="00811B03"/>
    <w:rsid w:val="008302A6"/>
    <w:rsid w:val="008326E6"/>
    <w:rsid w:val="00833AD8"/>
    <w:rsid w:val="00835CB9"/>
    <w:rsid w:val="00843169"/>
    <w:rsid w:val="008578BB"/>
    <w:rsid w:val="00874D84"/>
    <w:rsid w:val="008846E8"/>
    <w:rsid w:val="008909F5"/>
    <w:rsid w:val="00896356"/>
    <w:rsid w:val="008A12BA"/>
    <w:rsid w:val="008A6ADC"/>
    <w:rsid w:val="008A7B1F"/>
    <w:rsid w:val="008B0462"/>
    <w:rsid w:val="008C056B"/>
    <w:rsid w:val="008C1CDF"/>
    <w:rsid w:val="008C42A2"/>
    <w:rsid w:val="008C5713"/>
    <w:rsid w:val="008C6B50"/>
    <w:rsid w:val="008C70C8"/>
    <w:rsid w:val="008D384C"/>
    <w:rsid w:val="008F1FAC"/>
    <w:rsid w:val="00903740"/>
    <w:rsid w:val="009069D9"/>
    <w:rsid w:val="00907DBB"/>
    <w:rsid w:val="009370C8"/>
    <w:rsid w:val="009410DB"/>
    <w:rsid w:val="009439C7"/>
    <w:rsid w:val="009535A6"/>
    <w:rsid w:val="00971A58"/>
    <w:rsid w:val="009822F1"/>
    <w:rsid w:val="009A0F18"/>
    <w:rsid w:val="009A2109"/>
    <w:rsid w:val="009A3C17"/>
    <w:rsid w:val="009A4AA1"/>
    <w:rsid w:val="009B7847"/>
    <w:rsid w:val="009C31BB"/>
    <w:rsid w:val="009C38FB"/>
    <w:rsid w:val="009C78CF"/>
    <w:rsid w:val="009C7F4C"/>
    <w:rsid w:val="009D3F6E"/>
    <w:rsid w:val="009E133E"/>
    <w:rsid w:val="009F60DB"/>
    <w:rsid w:val="009F6C5E"/>
    <w:rsid w:val="00A01A5A"/>
    <w:rsid w:val="00A07255"/>
    <w:rsid w:val="00A078CC"/>
    <w:rsid w:val="00A14EA3"/>
    <w:rsid w:val="00A14F49"/>
    <w:rsid w:val="00A16AE8"/>
    <w:rsid w:val="00A229FB"/>
    <w:rsid w:val="00A24B5D"/>
    <w:rsid w:val="00A24D68"/>
    <w:rsid w:val="00A334D7"/>
    <w:rsid w:val="00A342FE"/>
    <w:rsid w:val="00A3439A"/>
    <w:rsid w:val="00A40795"/>
    <w:rsid w:val="00A43201"/>
    <w:rsid w:val="00A57362"/>
    <w:rsid w:val="00A76764"/>
    <w:rsid w:val="00A767B4"/>
    <w:rsid w:val="00A83260"/>
    <w:rsid w:val="00A8361E"/>
    <w:rsid w:val="00A87935"/>
    <w:rsid w:val="00A9098B"/>
    <w:rsid w:val="00A96076"/>
    <w:rsid w:val="00AB56ED"/>
    <w:rsid w:val="00AB69C6"/>
    <w:rsid w:val="00AB744E"/>
    <w:rsid w:val="00AB787F"/>
    <w:rsid w:val="00AC17E8"/>
    <w:rsid w:val="00AC35A6"/>
    <w:rsid w:val="00AC6D1E"/>
    <w:rsid w:val="00AD1B27"/>
    <w:rsid w:val="00AD6010"/>
    <w:rsid w:val="00AE17E1"/>
    <w:rsid w:val="00AE461A"/>
    <w:rsid w:val="00AF60A5"/>
    <w:rsid w:val="00AF7A85"/>
    <w:rsid w:val="00B012EB"/>
    <w:rsid w:val="00B07BE1"/>
    <w:rsid w:val="00B14229"/>
    <w:rsid w:val="00B220FE"/>
    <w:rsid w:val="00B26F85"/>
    <w:rsid w:val="00B37936"/>
    <w:rsid w:val="00B41C35"/>
    <w:rsid w:val="00B45F04"/>
    <w:rsid w:val="00B5202A"/>
    <w:rsid w:val="00B54B96"/>
    <w:rsid w:val="00B56A4C"/>
    <w:rsid w:val="00B745C3"/>
    <w:rsid w:val="00B772AC"/>
    <w:rsid w:val="00B875C5"/>
    <w:rsid w:val="00B87F4C"/>
    <w:rsid w:val="00B92983"/>
    <w:rsid w:val="00BA0163"/>
    <w:rsid w:val="00BA4795"/>
    <w:rsid w:val="00BD1036"/>
    <w:rsid w:val="00BD39FE"/>
    <w:rsid w:val="00BE4147"/>
    <w:rsid w:val="00BF1FE6"/>
    <w:rsid w:val="00BF6520"/>
    <w:rsid w:val="00C14863"/>
    <w:rsid w:val="00C2378A"/>
    <w:rsid w:val="00C3130F"/>
    <w:rsid w:val="00C32E8A"/>
    <w:rsid w:val="00C611D1"/>
    <w:rsid w:val="00C62969"/>
    <w:rsid w:val="00C76979"/>
    <w:rsid w:val="00C82FCE"/>
    <w:rsid w:val="00C85E78"/>
    <w:rsid w:val="00C87A9C"/>
    <w:rsid w:val="00C96DA7"/>
    <w:rsid w:val="00CB2B95"/>
    <w:rsid w:val="00CB723E"/>
    <w:rsid w:val="00CC1A5E"/>
    <w:rsid w:val="00CD02A8"/>
    <w:rsid w:val="00CD2545"/>
    <w:rsid w:val="00CE629F"/>
    <w:rsid w:val="00CF4A92"/>
    <w:rsid w:val="00CF507B"/>
    <w:rsid w:val="00CF55A5"/>
    <w:rsid w:val="00D05A27"/>
    <w:rsid w:val="00D1228D"/>
    <w:rsid w:val="00D132DC"/>
    <w:rsid w:val="00D177AF"/>
    <w:rsid w:val="00D17CD5"/>
    <w:rsid w:val="00D23DA1"/>
    <w:rsid w:val="00D2572D"/>
    <w:rsid w:val="00D25B3A"/>
    <w:rsid w:val="00D60271"/>
    <w:rsid w:val="00D64CB7"/>
    <w:rsid w:val="00D65522"/>
    <w:rsid w:val="00D65C95"/>
    <w:rsid w:val="00D704CD"/>
    <w:rsid w:val="00D70EC6"/>
    <w:rsid w:val="00D7780F"/>
    <w:rsid w:val="00D935A1"/>
    <w:rsid w:val="00DA2CE7"/>
    <w:rsid w:val="00DA5E9E"/>
    <w:rsid w:val="00DA6DD1"/>
    <w:rsid w:val="00DA7B96"/>
    <w:rsid w:val="00DB2027"/>
    <w:rsid w:val="00DC0567"/>
    <w:rsid w:val="00DC5E41"/>
    <w:rsid w:val="00DD12EC"/>
    <w:rsid w:val="00DE6AA6"/>
    <w:rsid w:val="00DE7955"/>
    <w:rsid w:val="00DF03B9"/>
    <w:rsid w:val="00DF4404"/>
    <w:rsid w:val="00E07CE0"/>
    <w:rsid w:val="00E24F94"/>
    <w:rsid w:val="00E329E0"/>
    <w:rsid w:val="00E33B22"/>
    <w:rsid w:val="00E35986"/>
    <w:rsid w:val="00E35E4D"/>
    <w:rsid w:val="00E42260"/>
    <w:rsid w:val="00E453AE"/>
    <w:rsid w:val="00E501FC"/>
    <w:rsid w:val="00E56E9D"/>
    <w:rsid w:val="00E57426"/>
    <w:rsid w:val="00E71143"/>
    <w:rsid w:val="00E82CF2"/>
    <w:rsid w:val="00E871B8"/>
    <w:rsid w:val="00E93348"/>
    <w:rsid w:val="00E9645E"/>
    <w:rsid w:val="00E97D0B"/>
    <w:rsid w:val="00EA716B"/>
    <w:rsid w:val="00EB2AA1"/>
    <w:rsid w:val="00EB41EE"/>
    <w:rsid w:val="00EC00AB"/>
    <w:rsid w:val="00EC2C10"/>
    <w:rsid w:val="00EC5A6E"/>
    <w:rsid w:val="00ED0E87"/>
    <w:rsid w:val="00EE4DFE"/>
    <w:rsid w:val="00EF09AE"/>
    <w:rsid w:val="00EF4E65"/>
    <w:rsid w:val="00EF5657"/>
    <w:rsid w:val="00EF6630"/>
    <w:rsid w:val="00F00B73"/>
    <w:rsid w:val="00F24179"/>
    <w:rsid w:val="00F251FF"/>
    <w:rsid w:val="00F260E7"/>
    <w:rsid w:val="00F3372E"/>
    <w:rsid w:val="00F50BC7"/>
    <w:rsid w:val="00F526E4"/>
    <w:rsid w:val="00F639FF"/>
    <w:rsid w:val="00F64B90"/>
    <w:rsid w:val="00F72E6B"/>
    <w:rsid w:val="00F73B47"/>
    <w:rsid w:val="00F80C82"/>
    <w:rsid w:val="00F8336A"/>
    <w:rsid w:val="00F845FC"/>
    <w:rsid w:val="00F84E6A"/>
    <w:rsid w:val="00F9003A"/>
    <w:rsid w:val="00F95150"/>
    <w:rsid w:val="00FA2F00"/>
    <w:rsid w:val="00FA3333"/>
    <w:rsid w:val="00FA3AF4"/>
    <w:rsid w:val="00FC156B"/>
    <w:rsid w:val="00FD748A"/>
    <w:rsid w:val="00FF3494"/>
    <w:rsid w:val="00FF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BBD5"/>
  <w15:docId w15:val="{7D6811A6-DDD5-4EE6-BCB1-BD3C386C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F1"/>
    <w:pPr>
      <w:spacing w:after="0" w:line="240" w:lineRule="auto"/>
    </w:pPr>
    <w:rPr>
      <w:rFonts w:ascii="Times New Roman" w:eastAsia="Times New Roman" w:hAnsi="Times New Roman" w:cs="Times New Roman"/>
      <w:szCs w:val="28"/>
    </w:rPr>
  </w:style>
  <w:style w:type="paragraph" w:styleId="Heading2">
    <w:name w:val="heading 2"/>
    <w:basedOn w:val="Normal"/>
    <w:next w:val="Normal"/>
    <w:link w:val="Heading2Char"/>
    <w:uiPriority w:val="9"/>
    <w:semiHidden/>
    <w:unhideWhenUsed/>
    <w:qFormat/>
    <w:rsid w:val="00E501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F565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7C20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60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A96076"/>
    <w:pPr>
      <w:pageBreakBefore/>
      <w:spacing w:before="100" w:beforeAutospacing="1" w:after="100" w:afterAutospacing="1"/>
    </w:pPr>
    <w:rPr>
      <w:rFonts w:ascii="Tahoma" w:hAnsi="Tahoma"/>
      <w:sz w:val="20"/>
      <w:szCs w:val="20"/>
    </w:rPr>
  </w:style>
  <w:style w:type="paragraph" w:styleId="Footer">
    <w:name w:val="footer"/>
    <w:basedOn w:val="Normal"/>
    <w:link w:val="FooterChar"/>
    <w:rsid w:val="00A96076"/>
    <w:pPr>
      <w:tabs>
        <w:tab w:val="center" w:pos="4320"/>
        <w:tab w:val="right" w:pos="8640"/>
      </w:tabs>
    </w:pPr>
    <w:rPr>
      <w:noProof/>
      <w:lang w:val="sv-SE"/>
    </w:rPr>
  </w:style>
  <w:style w:type="character" w:customStyle="1" w:styleId="FooterChar">
    <w:name w:val="Footer Char"/>
    <w:basedOn w:val="DefaultParagraphFont"/>
    <w:link w:val="Footer"/>
    <w:rsid w:val="00A96076"/>
    <w:rPr>
      <w:rFonts w:ascii="Times New Roman" w:eastAsia="Times New Roman" w:hAnsi="Times New Roman" w:cs="Times New Roman"/>
      <w:noProof/>
      <w:szCs w:val="28"/>
      <w:lang w:val="sv-SE"/>
    </w:rPr>
  </w:style>
  <w:style w:type="character" w:styleId="PageNumber">
    <w:name w:val="page number"/>
    <w:basedOn w:val="DefaultParagraphFont"/>
    <w:rsid w:val="00A96076"/>
  </w:style>
  <w:style w:type="paragraph" w:styleId="BalloonText">
    <w:name w:val="Balloon Text"/>
    <w:basedOn w:val="Normal"/>
    <w:link w:val="BalloonTextChar"/>
    <w:uiPriority w:val="99"/>
    <w:semiHidden/>
    <w:unhideWhenUsed/>
    <w:rsid w:val="00A96076"/>
    <w:rPr>
      <w:rFonts w:ascii="Tahoma" w:hAnsi="Tahoma" w:cs="Tahoma"/>
      <w:sz w:val="16"/>
      <w:szCs w:val="16"/>
    </w:rPr>
  </w:style>
  <w:style w:type="character" w:customStyle="1" w:styleId="BalloonTextChar">
    <w:name w:val="Balloon Text Char"/>
    <w:basedOn w:val="DefaultParagraphFont"/>
    <w:link w:val="BalloonText"/>
    <w:uiPriority w:val="99"/>
    <w:semiHidden/>
    <w:rsid w:val="00A96076"/>
    <w:rPr>
      <w:rFonts w:ascii="Tahoma" w:eastAsia="Times New Roman" w:hAnsi="Tahoma" w:cs="Tahoma"/>
      <w:sz w:val="16"/>
      <w:szCs w:val="16"/>
    </w:rPr>
  </w:style>
  <w:style w:type="character" w:customStyle="1" w:styleId="Vnbnnidung2">
    <w:name w:val="Văn bản nội dung (2)_"/>
    <w:link w:val="Vnbnnidung21"/>
    <w:rsid w:val="00A96076"/>
    <w:rPr>
      <w:sz w:val="26"/>
      <w:szCs w:val="26"/>
      <w:shd w:val="clear" w:color="auto" w:fill="FFFFFF"/>
    </w:rPr>
  </w:style>
  <w:style w:type="character" w:customStyle="1" w:styleId="Vnbnnidung20">
    <w:name w:val="Văn bản nội dung (2)"/>
    <w:basedOn w:val="Vnbnnidung2"/>
    <w:rsid w:val="00A96076"/>
    <w:rPr>
      <w:sz w:val="26"/>
      <w:szCs w:val="26"/>
      <w:shd w:val="clear" w:color="auto" w:fill="FFFFFF"/>
    </w:rPr>
  </w:style>
  <w:style w:type="paragraph" w:customStyle="1" w:styleId="Vnbnnidung21">
    <w:name w:val="Văn bản nội dung (2)1"/>
    <w:basedOn w:val="Normal"/>
    <w:link w:val="Vnbnnidung2"/>
    <w:rsid w:val="00A96076"/>
    <w:pPr>
      <w:widowControl w:val="0"/>
      <w:shd w:val="clear" w:color="auto" w:fill="FFFFFF"/>
      <w:spacing w:before="300" w:line="307" w:lineRule="exact"/>
      <w:jc w:val="both"/>
    </w:pPr>
    <w:rPr>
      <w:rFonts w:asciiTheme="minorHAnsi" w:eastAsiaTheme="minorHAnsi" w:hAnsiTheme="minorHAnsi" w:cstheme="minorBidi"/>
      <w:sz w:val="26"/>
      <w:szCs w:val="26"/>
    </w:rPr>
  </w:style>
  <w:style w:type="character" w:styleId="Strong">
    <w:name w:val="Strong"/>
    <w:uiPriority w:val="22"/>
    <w:qFormat/>
    <w:rsid w:val="00A96076"/>
    <w:rPr>
      <w:b/>
      <w:bCs/>
    </w:rPr>
  </w:style>
  <w:style w:type="paragraph" w:styleId="NormalWeb">
    <w:name w:val="Normal (Web)"/>
    <w:basedOn w:val="Normal"/>
    <w:link w:val="NormalWebChar"/>
    <w:uiPriority w:val="99"/>
    <w:rsid w:val="00A96076"/>
    <w:pPr>
      <w:spacing w:before="100" w:beforeAutospacing="1" w:after="100" w:afterAutospacing="1"/>
    </w:pPr>
    <w:rPr>
      <w:sz w:val="24"/>
      <w:szCs w:val="24"/>
    </w:rPr>
  </w:style>
  <w:style w:type="character" w:customStyle="1" w:styleId="NormalWebChar">
    <w:name w:val="Normal (Web) Char"/>
    <w:link w:val="NormalWeb"/>
    <w:uiPriority w:val="99"/>
    <w:locked/>
    <w:rsid w:val="00A96076"/>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A96076"/>
    <w:rPr>
      <w:rFonts w:ascii="Tahoma" w:hAnsi="Tahoma" w:cs="Tahoma"/>
      <w:sz w:val="16"/>
      <w:szCs w:val="16"/>
    </w:rPr>
  </w:style>
  <w:style w:type="character" w:customStyle="1" w:styleId="DocumentMapChar">
    <w:name w:val="Document Map Char"/>
    <w:basedOn w:val="DefaultParagraphFont"/>
    <w:link w:val="DocumentMap"/>
    <w:uiPriority w:val="99"/>
    <w:semiHidden/>
    <w:rsid w:val="00A96076"/>
    <w:rPr>
      <w:rFonts w:ascii="Tahoma" w:eastAsia="Times New Roman" w:hAnsi="Tahoma" w:cs="Tahoma"/>
      <w:sz w:val="16"/>
      <w:szCs w:val="16"/>
    </w:rPr>
  </w:style>
  <w:style w:type="paragraph" w:styleId="ListParagraph">
    <w:name w:val="List Paragraph"/>
    <w:basedOn w:val="Normal"/>
    <w:link w:val="ListParagraphChar"/>
    <w:uiPriority w:val="99"/>
    <w:qFormat/>
    <w:rsid w:val="00A96076"/>
    <w:pPr>
      <w:ind w:left="720"/>
      <w:contextualSpacing/>
    </w:pPr>
  </w:style>
  <w:style w:type="character" w:styleId="Emphasis">
    <w:name w:val="Emphasis"/>
    <w:basedOn w:val="DefaultParagraphFont"/>
    <w:uiPriority w:val="20"/>
    <w:qFormat/>
    <w:rsid w:val="00A96076"/>
    <w:rPr>
      <w:i/>
      <w:iCs/>
    </w:rPr>
  </w:style>
  <w:style w:type="character" w:customStyle="1" w:styleId="Vnbnnidung25">
    <w:name w:val="Văn bản nội dung (2)5"/>
    <w:uiPriority w:val="99"/>
    <w:rsid w:val="00A96076"/>
    <w:rPr>
      <w:rFonts w:ascii="Times New Roman" w:hAnsi="Times New Roman" w:cs="Times New Roman"/>
      <w:sz w:val="26"/>
      <w:szCs w:val="26"/>
      <w:u w:val="none"/>
      <w:shd w:val="clear" w:color="auto" w:fill="FFFFFF"/>
    </w:rPr>
  </w:style>
  <w:style w:type="character" w:customStyle="1" w:styleId="Bodytext">
    <w:name w:val="Body text_"/>
    <w:link w:val="BodyText1"/>
    <w:rsid w:val="00A96076"/>
    <w:rPr>
      <w:rFonts w:eastAsia="Times New Roman"/>
      <w:sz w:val="26"/>
      <w:szCs w:val="26"/>
      <w:shd w:val="clear" w:color="auto" w:fill="FFFFFF"/>
    </w:rPr>
  </w:style>
  <w:style w:type="paragraph" w:customStyle="1" w:styleId="BodyText1">
    <w:name w:val="Body Text1"/>
    <w:basedOn w:val="Normal"/>
    <w:link w:val="Bodytext"/>
    <w:rsid w:val="00A96076"/>
    <w:pPr>
      <w:widowControl w:val="0"/>
      <w:shd w:val="clear" w:color="auto" w:fill="FFFFFF"/>
      <w:spacing w:before="300" w:after="120" w:line="0" w:lineRule="atLeast"/>
      <w:jc w:val="both"/>
    </w:pPr>
    <w:rPr>
      <w:rFonts w:asciiTheme="minorHAnsi" w:hAnsiTheme="minorHAnsi" w:cstheme="minorBidi"/>
      <w:sz w:val="26"/>
      <w:szCs w:val="26"/>
    </w:rPr>
  </w:style>
  <w:style w:type="paragraph" w:customStyle="1" w:styleId="Style7">
    <w:name w:val="Style7"/>
    <w:basedOn w:val="Normal"/>
    <w:rsid w:val="00A96076"/>
    <w:pPr>
      <w:widowControl w:val="0"/>
      <w:autoSpaceDE w:val="0"/>
      <w:autoSpaceDN w:val="0"/>
      <w:adjustRightInd w:val="0"/>
      <w:spacing w:line="360" w:lineRule="exact"/>
      <w:ind w:firstLine="710"/>
      <w:jc w:val="both"/>
    </w:pPr>
    <w:rPr>
      <w:sz w:val="24"/>
      <w:szCs w:val="24"/>
    </w:rPr>
  </w:style>
  <w:style w:type="character" w:customStyle="1" w:styleId="FontStyle24">
    <w:name w:val="Font Style24"/>
    <w:rsid w:val="00A96076"/>
    <w:rPr>
      <w:rFonts w:ascii="Times New Roman" w:hAnsi="Times New Roman" w:cs="Times New Roman"/>
      <w:b/>
      <w:bCs/>
      <w:color w:val="000000"/>
      <w:sz w:val="26"/>
      <w:szCs w:val="26"/>
    </w:rPr>
  </w:style>
  <w:style w:type="character" w:customStyle="1" w:styleId="FontStyle22">
    <w:name w:val="Font Style22"/>
    <w:rsid w:val="00A96076"/>
    <w:rPr>
      <w:rFonts w:ascii="Times New Roman" w:hAnsi="Times New Roman" w:cs="Times New Roman"/>
      <w:color w:val="000000"/>
      <w:sz w:val="26"/>
      <w:szCs w:val="26"/>
    </w:rPr>
  </w:style>
  <w:style w:type="character" w:customStyle="1" w:styleId="ListParagraphChar">
    <w:name w:val="List Paragraph Char"/>
    <w:link w:val="ListParagraph"/>
    <w:uiPriority w:val="99"/>
    <w:locked/>
    <w:rsid w:val="00F00B73"/>
    <w:rPr>
      <w:rFonts w:ascii="Times New Roman" w:eastAsia="Times New Roman" w:hAnsi="Times New Roman" w:cs="Times New Roman"/>
      <w:szCs w:val="28"/>
    </w:rPr>
  </w:style>
  <w:style w:type="character" w:styleId="Hyperlink">
    <w:name w:val="Hyperlink"/>
    <w:basedOn w:val="DefaultParagraphFont"/>
    <w:uiPriority w:val="99"/>
    <w:semiHidden/>
    <w:unhideWhenUsed/>
    <w:rsid w:val="008C42A2"/>
    <w:rPr>
      <w:color w:val="0000FF"/>
      <w:u w:val="single"/>
    </w:rPr>
  </w:style>
  <w:style w:type="table" w:customStyle="1" w:styleId="TableGrid3">
    <w:name w:val="Table Grid3"/>
    <w:basedOn w:val="TableNormal"/>
    <w:next w:val="TableGrid"/>
    <w:uiPriority w:val="59"/>
    <w:rsid w:val="00394A5E"/>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7A40C0"/>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rsid w:val="00EF565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C20E4"/>
    <w:rPr>
      <w:rFonts w:asciiTheme="majorHAnsi" w:eastAsiaTheme="majorEastAsia" w:hAnsiTheme="majorHAnsi" w:cstheme="majorBidi"/>
      <w:i/>
      <w:iCs/>
      <w:color w:val="365F91" w:themeColor="accent1" w:themeShade="BF"/>
      <w:szCs w:val="28"/>
    </w:rPr>
  </w:style>
  <w:style w:type="character" w:customStyle="1" w:styleId="Heading2Char">
    <w:name w:val="Heading 2 Char"/>
    <w:basedOn w:val="DefaultParagraphFont"/>
    <w:link w:val="Heading2"/>
    <w:uiPriority w:val="9"/>
    <w:semiHidden/>
    <w:rsid w:val="00E501FC"/>
    <w:rPr>
      <w:rFonts w:asciiTheme="majorHAnsi" w:eastAsiaTheme="majorEastAsia" w:hAnsiTheme="majorHAnsi" w:cstheme="majorBidi"/>
      <w:color w:val="365F91" w:themeColor="accent1" w:themeShade="BF"/>
      <w:sz w:val="26"/>
      <w:szCs w:val="26"/>
    </w:rPr>
  </w:style>
  <w:style w:type="paragraph" w:customStyle="1" w:styleId="CharCharCharCharCharCharCharCharCharCharCharCharCharCharCharChar">
    <w:name w:val="Char Char Char Char Char Char Char Char Char Char Char Char Char Char Char Char"/>
    <w:basedOn w:val="Normal"/>
    <w:semiHidden/>
    <w:rsid w:val="006660AC"/>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7234">
      <w:bodyDiv w:val="1"/>
      <w:marLeft w:val="0"/>
      <w:marRight w:val="0"/>
      <w:marTop w:val="0"/>
      <w:marBottom w:val="0"/>
      <w:divBdr>
        <w:top w:val="none" w:sz="0" w:space="0" w:color="auto"/>
        <w:left w:val="none" w:sz="0" w:space="0" w:color="auto"/>
        <w:bottom w:val="none" w:sz="0" w:space="0" w:color="auto"/>
        <w:right w:val="none" w:sz="0" w:space="0" w:color="auto"/>
      </w:divBdr>
    </w:div>
    <w:div w:id="234435551">
      <w:bodyDiv w:val="1"/>
      <w:marLeft w:val="0"/>
      <w:marRight w:val="0"/>
      <w:marTop w:val="0"/>
      <w:marBottom w:val="0"/>
      <w:divBdr>
        <w:top w:val="none" w:sz="0" w:space="0" w:color="auto"/>
        <w:left w:val="none" w:sz="0" w:space="0" w:color="auto"/>
        <w:bottom w:val="none" w:sz="0" w:space="0" w:color="auto"/>
        <w:right w:val="none" w:sz="0" w:space="0" w:color="auto"/>
      </w:divBdr>
    </w:div>
    <w:div w:id="300426110">
      <w:bodyDiv w:val="1"/>
      <w:marLeft w:val="0"/>
      <w:marRight w:val="0"/>
      <w:marTop w:val="0"/>
      <w:marBottom w:val="0"/>
      <w:divBdr>
        <w:top w:val="none" w:sz="0" w:space="0" w:color="auto"/>
        <w:left w:val="none" w:sz="0" w:space="0" w:color="auto"/>
        <w:bottom w:val="none" w:sz="0" w:space="0" w:color="auto"/>
        <w:right w:val="none" w:sz="0" w:space="0" w:color="auto"/>
      </w:divBdr>
    </w:div>
    <w:div w:id="337463692">
      <w:bodyDiv w:val="1"/>
      <w:marLeft w:val="0"/>
      <w:marRight w:val="0"/>
      <w:marTop w:val="0"/>
      <w:marBottom w:val="0"/>
      <w:divBdr>
        <w:top w:val="none" w:sz="0" w:space="0" w:color="auto"/>
        <w:left w:val="none" w:sz="0" w:space="0" w:color="auto"/>
        <w:bottom w:val="none" w:sz="0" w:space="0" w:color="auto"/>
        <w:right w:val="none" w:sz="0" w:space="0" w:color="auto"/>
      </w:divBdr>
    </w:div>
    <w:div w:id="370502503">
      <w:bodyDiv w:val="1"/>
      <w:marLeft w:val="0"/>
      <w:marRight w:val="0"/>
      <w:marTop w:val="0"/>
      <w:marBottom w:val="0"/>
      <w:divBdr>
        <w:top w:val="none" w:sz="0" w:space="0" w:color="auto"/>
        <w:left w:val="none" w:sz="0" w:space="0" w:color="auto"/>
        <w:bottom w:val="none" w:sz="0" w:space="0" w:color="auto"/>
        <w:right w:val="none" w:sz="0" w:space="0" w:color="auto"/>
      </w:divBdr>
    </w:div>
    <w:div w:id="383604590">
      <w:bodyDiv w:val="1"/>
      <w:marLeft w:val="0"/>
      <w:marRight w:val="0"/>
      <w:marTop w:val="0"/>
      <w:marBottom w:val="0"/>
      <w:divBdr>
        <w:top w:val="none" w:sz="0" w:space="0" w:color="auto"/>
        <w:left w:val="none" w:sz="0" w:space="0" w:color="auto"/>
        <w:bottom w:val="none" w:sz="0" w:space="0" w:color="auto"/>
        <w:right w:val="none" w:sz="0" w:space="0" w:color="auto"/>
      </w:divBdr>
    </w:div>
    <w:div w:id="404648856">
      <w:bodyDiv w:val="1"/>
      <w:marLeft w:val="0"/>
      <w:marRight w:val="0"/>
      <w:marTop w:val="0"/>
      <w:marBottom w:val="0"/>
      <w:divBdr>
        <w:top w:val="none" w:sz="0" w:space="0" w:color="auto"/>
        <w:left w:val="none" w:sz="0" w:space="0" w:color="auto"/>
        <w:bottom w:val="none" w:sz="0" w:space="0" w:color="auto"/>
        <w:right w:val="none" w:sz="0" w:space="0" w:color="auto"/>
      </w:divBdr>
    </w:div>
    <w:div w:id="513542549">
      <w:bodyDiv w:val="1"/>
      <w:marLeft w:val="0"/>
      <w:marRight w:val="0"/>
      <w:marTop w:val="0"/>
      <w:marBottom w:val="0"/>
      <w:divBdr>
        <w:top w:val="none" w:sz="0" w:space="0" w:color="auto"/>
        <w:left w:val="none" w:sz="0" w:space="0" w:color="auto"/>
        <w:bottom w:val="none" w:sz="0" w:space="0" w:color="auto"/>
        <w:right w:val="none" w:sz="0" w:space="0" w:color="auto"/>
      </w:divBdr>
    </w:div>
    <w:div w:id="656151591">
      <w:bodyDiv w:val="1"/>
      <w:marLeft w:val="0"/>
      <w:marRight w:val="0"/>
      <w:marTop w:val="0"/>
      <w:marBottom w:val="0"/>
      <w:divBdr>
        <w:top w:val="none" w:sz="0" w:space="0" w:color="auto"/>
        <w:left w:val="none" w:sz="0" w:space="0" w:color="auto"/>
        <w:bottom w:val="none" w:sz="0" w:space="0" w:color="auto"/>
        <w:right w:val="none" w:sz="0" w:space="0" w:color="auto"/>
      </w:divBdr>
    </w:div>
    <w:div w:id="740713612">
      <w:bodyDiv w:val="1"/>
      <w:marLeft w:val="0"/>
      <w:marRight w:val="0"/>
      <w:marTop w:val="0"/>
      <w:marBottom w:val="0"/>
      <w:divBdr>
        <w:top w:val="none" w:sz="0" w:space="0" w:color="auto"/>
        <w:left w:val="none" w:sz="0" w:space="0" w:color="auto"/>
        <w:bottom w:val="none" w:sz="0" w:space="0" w:color="auto"/>
        <w:right w:val="none" w:sz="0" w:space="0" w:color="auto"/>
      </w:divBdr>
    </w:div>
    <w:div w:id="779449204">
      <w:bodyDiv w:val="1"/>
      <w:marLeft w:val="0"/>
      <w:marRight w:val="0"/>
      <w:marTop w:val="0"/>
      <w:marBottom w:val="0"/>
      <w:divBdr>
        <w:top w:val="none" w:sz="0" w:space="0" w:color="auto"/>
        <w:left w:val="none" w:sz="0" w:space="0" w:color="auto"/>
        <w:bottom w:val="none" w:sz="0" w:space="0" w:color="auto"/>
        <w:right w:val="none" w:sz="0" w:space="0" w:color="auto"/>
      </w:divBdr>
    </w:div>
    <w:div w:id="897202656">
      <w:bodyDiv w:val="1"/>
      <w:marLeft w:val="0"/>
      <w:marRight w:val="0"/>
      <w:marTop w:val="0"/>
      <w:marBottom w:val="0"/>
      <w:divBdr>
        <w:top w:val="none" w:sz="0" w:space="0" w:color="auto"/>
        <w:left w:val="none" w:sz="0" w:space="0" w:color="auto"/>
        <w:bottom w:val="none" w:sz="0" w:space="0" w:color="auto"/>
        <w:right w:val="none" w:sz="0" w:space="0" w:color="auto"/>
      </w:divBdr>
    </w:div>
    <w:div w:id="1012611196">
      <w:bodyDiv w:val="1"/>
      <w:marLeft w:val="0"/>
      <w:marRight w:val="0"/>
      <w:marTop w:val="0"/>
      <w:marBottom w:val="0"/>
      <w:divBdr>
        <w:top w:val="none" w:sz="0" w:space="0" w:color="auto"/>
        <w:left w:val="none" w:sz="0" w:space="0" w:color="auto"/>
        <w:bottom w:val="none" w:sz="0" w:space="0" w:color="auto"/>
        <w:right w:val="none" w:sz="0" w:space="0" w:color="auto"/>
      </w:divBdr>
    </w:div>
    <w:div w:id="1054156170">
      <w:bodyDiv w:val="1"/>
      <w:marLeft w:val="0"/>
      <w:marRight w:val="0"/>
      <w:marTop w:val="0"/>
      <w:marBottom w:val="0"/>
      <w:divBdr>
        <w:top w:val="none" w:sz="0" w:space="0" w:color="auto"/>
        <w:left w:val="none" w:sz="0" w:space="0" w:color="auto"/>
        <w:bottom w:val="none" w:sz="0" w:space="0" w:color="auto"/>
        <w:right w:val="none" w:sz="0" w:space="0" w:color="auto"/>
      </w:divBdr>
    </w:div>
    <w:div w:id="1139149315">
      <w:bodyDiv w:val="1"/>
      <w:marLeft w:val="0"/>
      <w:marRight w:val="0"/>
      <w:marTop w:val="0"/>
      <w:marBottom w:val="0"/>
      <w:divBdr>
        <w:top w:val="none" w:sz="0" w:space="0" w:color="auto"/>
        <w:left w:val="none" w:sz="0" w:space="0" w:color="auto"/>
        <w:bottom w:val="none" w:sz="0" w:space="0" w:color="auto"/>
        <w:right w:val="none" w:sz="0" w:space="0" w:color="auto"/>
      </w:divBdr>
    </w:div>
    <w:div w:id="1195927828">
      <w:bodyDiv w:val="1"/>
      <w:marLeft w:val="0"/>
      <w:marRight w:val="0"/>
      <w:marTop w:val="0"/>
      <w:marBottom w:val="0"/>
      <w:divBdr>
        <w:top w:val="none" w:sz="0" w:space="0" w:color="auto"/>
        <w:left w:val="none" w:sz="0" w:space="0" w:color="auto"/>
        <w:bottom w:val="none" w:sz="0" w:space="0" w:color="auto"/>
        <w:right w:val="none" w:sz="0" w:space="0" w:color="auto"/>
      </w:divBdr>
    </w:div>
    <w:div w:id="1196966170">
      <w:bodyDiv w:val="1"/>
      <w:marLeft w:val="0"/>
      <w:marRight w:val="0"/>
      <w:marTop w:val="0"/>
      <w:marBottom w:val="0"/>
      <w:divBdr>
        <w:top w:val="none" w:sz="0" w:space="0" w:color="auto"/>
        <w:left w:val="none" w:sz="0" w:space="0" w:color="auto"/>
        <w:bottom w:val="none" w:sz="0" w:space="0" w:color="auto"/>
        <w:right w:val="none" w:sz="0" w:space="0" w:color="auto"/>
      </w:divBdr>
    </w:div>
    <w:div w:id="1197080977">
      <w:bodyDiv w:val="1"/>
      <w:marLeft w:val="0"/>
      <w:marRight w:val="0"/>
      <w:marTop w:val="0"/>
      <w:marBottom w:val="0"/>
      <w:divBdr>
        <w:top w:val="none" w:sz="0" w:space="0" w:color="auto"/>
        <w:left w:val="none" w:sz="0" w:space="0" w:color="auto"/>
        <w:bottom w:val="none" w:sz="0" w:space="0" w:color="auto"/>
        <w:right w:val="none" w:sz="0" w:space="0" w:color="auto"/>
      </w:divBdr>
    </w:div>
    <w:div w:id="1304193359">
      <w:bodyDiv w:val="1"/>
      <w:marLeft w:val="0"/>
      <w:marRight w:val="0"/>
      <w:marTop w:val="0"/>
      <w:marBottom w:val="0"/>
      <w:divBdr>
        <w:top w:val="none" w:sz="0" w:space="0" w:color="auto"/>
        <w:left w:val="none" w:sz="0" w:space="0" w:color="auto"/>
        <w:bottom w:val="none" w:sz="0" w:space="0" w:color="auto"/>
        <w:right w:val="none" w:sz="0" w:space="0" w:color="auto"/>
      </w:divBdr>
    </w:div>
    <w:div w:id="1326855433">
      <w:bodyDiv w:val="1"/>
      <w:marLeft w:val="0"/>
      <w:marRight w:val="0"/>
      <w:marTop w:val="0"/>
      <w:marBottom w:val="0"/>
      <w:divBdr>
        <w:top w:val="none" w:sz="0" w:space="0" w:color="auto"/>
        <w:left w:val="none" w:sz="0" w:space="0" w:color="auto"/>
        <w:bottom w:val="none" w:sz="0" w:space="0" w:color="auto"/>
        <w:right w:val="none" w:sz="0" w:space="0" w:color="auto"/>
      </w:divBdr>
    </w:div>
    <w:div w:id="1336104359">
      <w:bodyDiv w:val="1"/>
      <w:marLeft w:val="0"/>
      <w:marRight w:val="0"/>
      <w:marTop w:val="0"/>
      <w:marBottom w:val="0"/>
      <w:divBdr>
        <w:top w:val="none" w:sz="0" w:space="0" w:color="auto"/>
        <w:left w:val="none" w:sz="0" w:space="0" w:color="auto"/>
        <w:bottom w:val="none" w:sz="0" w:space="0" w:color="auto"/>
        <w:right w:val="none" w:sz="0" w:space="0" w:color="auto"/>
      </w:divBdr>
    </w:div>
    <w:div w:id="1478764309">
      <w:bodyDiv w:val="1"/>
      <w:marLeft w:val="0"/>
      <w:marRight w:val="0"/>
      <w:marTop w:val="0"/>
      <w:marBottom w:val="0"/>
      <w:divBdr>
        <w:top w:val="none" w:sz="0" w:space="0" w:color="auto"/>
        <w:left w:val="none" w:sz="0" w:space="0" w:color="auto"/>
        <w:bottom w:val="none" w:sz="0" w:space="0" w:color="auto"/>
        <w:right w:val="none" w:sz="0" w:space="0" w:color="auto"/>
      </w:divBdr>
    </w:div>
    <w:div w:id="1583829386">
      <w:bodyDiv w:val="1"/>
      <w:marLeft w:val="0"/>
      <w:marRight w:val="0"/>
      <w:marTop w:val="0"/>
      <w:marBottom w:val="0"/>
      <w:divBdr>
        <w:top w:val="none" w:sz="0" w:space="0" w:color="auto"/>
        <w:left w:val="none" w:sz="0" w:space="0" w:color="auto"/>
        <w:bottom w:val="none" w:sz="0" w:space="0" w:color="auto"/>
        <w:right w:val="none" w:sz="0" w:space="0" w:color="auto"/>
      </w:divBdr>
    </w:div>
    <w:div w:id="1753623392">
      <w:bodyDiv w:val="1"/>
      <w:marLeft w:val="0"/>
      <w:marRight w:val="0"/>
      <w:marTop w:val="0"/>
      <w:marBottom w:val="0"/>
      <w:divBdr>
        <w:top w:val="none" w:sz="0" w:space="0" w:color="auto"/>
        <w:left w:val="none" w:sz="0" w:space="0" w:color="auto"/>
        <w:bottom w:val="none" w:sz="0" w:space="0" w:color="auto"/>
        <w:right w:val="none" w:sz="0" w:space="0" w:color="auto"/>
      </w:divBdr>
    </w:div>
    <w:div w:id="1769108988">
      <w:bodyDiv w:val="1"/>
      <w:marLeft w:val="0"/>
      <w:marRight w:val="0"/>
      <w:marTop w:val="0"/>
      <w:marBottom w:val="0"/>
      <w:divBdr>
        <w:top w:val="none" w:sz="0" w:space="0" w:color="auto"/>
        <w:left w:val="none" w:sz="0" w:space="0" w:color="auto"/>
        <w:bottom w:val="none" w:sz="0" w:space="0" w:color="auto"/>
        <w:right w:val="none" w:sz="0" w:space="0" w:color="auto"/>
      </w:divBdr>
    </w:div>
    <w:div w:id="1886797606">
      <w:bodyDiv w:val="1"/>
      <w:marLeft w:val="0"/>
      <w:marRight w:val="0"/>
      <w:marTop w:val="0"/>
      <w:marBottom w:val="0"/>
      <w:divBdr>
        <w:top w:val="none" w:sz="0" w:space="0" w:color="auto"/>
        <w:left w:val="none" w:sz="0" w:space="0" w:color="auto"/>
        <w:bottom w:val="none" w:sz="0" w:space="0" w:color="auto"/>
        <w:right w:val="none" w:sz="0" w:space="0" w:color="auto"/>
      </w:divBdr>
    </w:div>
    <w:div w:id="197198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67066-134C-456F-8173-E59CDFBE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John Scott</cp:lastModifiedBy>
  <cp:revision>2</cp:revision>
  <cp:lastPrinted>2026-01-20T09:08:00Z</cp:lastPrinted>
  <dcterms:created xsi:type="dcterms:W3CDTF">2026-03-18T08:25:00Z</dcterms:created>
  <dcterms:modified xsi:type="dcterms:W3CDTF">2026-03-18T08:25:00Z</dcterms:modified>
</cp:coreProperties>
</file>